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A3FBA" w14:textId="77777777" w:rsidR="0051682E" w:rsidRPr="00595C9A" w:rsidRDefault="0051682E" w:rsidP="0051682E">
      <w:pPr>
        <w:rPr>
          <w:rFonts w:ascii="Arial" w:hAnsi="Arial" w:cs="Arial"/>
          <w:b/>
        </w:rPr>
      </w:pPr>
    </w:p>
    <w:p w14:paraId="0D016037" w14:textId="2C6A6569" w:rsidR="0051682E" w:rsidRPr="004C2709" w:rsidRDefault="004C2709" w:rsidP="004C2709">
      <w:pPr>
        <w:spacing w:after="0"/>
        <w:rPr>
          <w:rFonts w:cs="Arial"/>
          <w:u w:val="single"/>
        </w:rPr>
      </w:pPr>
      <w:r w:rsidRPr="004C2709">
        <w:rPr>
          <w:rFonts w:cs="Arial"/>
          <w:b/>
        </w:rPr>
        <w:t>Title and Focus</w:t>
      </w:r>
      <w:r w:rsidR="0051682E" w:rsidRPr="004C2709">
        <w:rPr>
          <w:rFonts w:cs="Arial"/>
          <w:b/>
        </w:rPr>
        <w:t xml:space="preserve"> of Activity:</w:t>
      </w:r>
      <w:r w:rsidR="000B0734" w:rsidRPr="004C2709">
        <w:rPr>
          <w:rFonts w:cs="Arial"/>
        </w:rPr>
        <w:t xml:space="preserve"> </w:t>
      </w:r>
      <w:r w:rsidR="00402557" w:rsidRPr="004C2709">
        <w:rPr>
          <w:rFonts w:cs="Arial"/>
        </w:rPr>
        <w:t xml:space="preserve"> </w:t>
      </w:r>
      <w:r w:rsidR="00405D72" w:rsidRPr="004C2709">
        <w:rPr>
          <w:rFonts w:cs="Arial"/>
          <w:u w:val="single"/>
        </w:rPr>
        <w:t>Variables that Affect Practice and Learning (VAPAL) Case Presentation</w:t>
      </w:r>
    </w:p>
    <w:p w14:paraId="68C76569" w14:textId="77777777" w:rsidR="004C2709" w:rsidRPr="004C2709" w:rsidRDefault="004C2709" w:rsidP="004C2709">
      <w:pPr>
        <w:spacing w:after="0"/>
        <w:rPr>
          <w:rFonts w:cs="Arial"/>
          <w:i/>
        </w:rPr>
      </w:pPr>
      <w:r w:rsidRPr="004C2709">
        <w:rPr>
          <w:rFonts w:cs="Arial"/>
          <w:i/>
        </w:rPr>
        <w:t xml:space="preserve">Linking foundational and clinical sciences </w:t>
      </w:r>
    </w:p>
    <w:p w14:paraId="08D4E5B1" w14:textId="77777777" w:rsidR="0051682E" w:rsidRPr="004C2709" w:rsidRDefault="0051682E" w:rsidP="004C2709">
      <w:pPr>
        <w:pStyle w:val="ListParagraph"/>
        <w:spacing w:after="0"/>
        <w:ind w:left="360"/>
        <w:rPr>
          <w:rFonts w:cs="Arial"/>
        </w:rPr>
      </w:pPr>
    </w:p>
    <w:p w14:paraId="6A7C6441" w14:textId="43A5B26E" w:rsidR="0051682E" w:rsidRPr="000E0D8B" w:rsidRDefault="0051682E" w:rsidP="000E0D8B">
      <w:pPr>
        <w:spacing w:after="0"/>
        <w:rPr>
          <w:rFonts w:cs="Arial"/>
        </w:rPr>
      </w:pPr>
      <w:r w:rsidRPr="000E0D8B">
        <w:rPr>
          <w:rFonts w:cs="Arial"/>
          <w:b/>
        </w:rPr>
        <w:t>Contributor(s):</w:t>
      </w:r>
      <w:r w:rsidR="000B0734" w:rsidRPr="000E0D8B">
        <w:rPr>
          <w:rFonts w:cs="Arial"/>
        </w:rPr>
        <w:t xml:space="preserve"> </w:t>
      </w:r>
      <w:r w:rsidR="00402557" w:rsidRPr="000E0D8B">
        <w:rPr>
          <w:rFonts w:cs="Arial"/>
        </w:rPr>
        <w:t xml:space="preserve"> Clare C. </w:t>
      </w:r>
      <w:proofErr w:type="spellStart"/>
      <w:r w:rsidR="00402557" w:rsidRPr="000E0D8B">
        <w:rPr>
          <w:rFonts w:cs="Arial"/>
        </w:rPr>
        <w:t>Bassile</w:t>
      </w:r>
      <w:proofErr w:type="spellEnd"/>
      <w:r w:rsidR="00402557" w:rsidRPr="000E0D8B">
        <w:rPr>
          <w:rFonts w:cs="Arial"/>
        </w:rPr>
        <w:t xml:space="preserve"> PT, </w:t>
      </w:r>
      <w:proofErr w:type="spellStart"/>
      <w:r w:rsidR="00402557" w:rsidRPr="000E0D8B">
        <w:rPr>
          <w:rFonts w:cs="Arial"/>
        </w:rPr>
        <w:t>EdD</w:t>
      </w:r>
      <w:proofErr w:type="spellEnd"/>
      <w:r w:rsidR="00A5447D" w:rsidRPr="000E0D8B">
        <w:rPr>
          <w:rFonts w:cs="Arial"/>
        </w:rPr>
        <w:t xml:space="preserve">, </w:t>
      </w:r>
      <w:hyperlink r:id="rId8" w:history="1">
        <w:r w:rsidR="000E0D8B" w:rsidRPr="001F470C">
          <w:rPr>
            <w:rStyle w:val="Hyperlink"/>
            <w:rFonts w:cs="Arial"/>
          </w:rPr>
          <w:t>ccb2120@cumc.columbia.edu</w:t>
        </w:r>
      </w:hyperlink>
      <w:r w:rsidR="000E0D8B">
        <w:rPr>
          <w:rFonts w:cs="Arial"/>
        </w:rPr>
        <w:t xml:space="preserve"> </w:t>
      </w:r>
    </w:p>
    <w:p w14:paraId="5FE451A1" w14:textId="7D64AC85" w:rsidR="0051682E" w:rsidRPr="000E0D8B" w:rsidRDefault="00402557" w:rsidP="000E0D8B">
      <w:pPr>
        <w:spacing w:after="0"/>
        <w:rPr>
          <w:rFonts w:cs="Arial"/>
        </w:rPr>
      </w:pPr>
      <w:r w:rsidRPr="000E0D8B">
        <w:rPr>
          <w:rFonts w:cs="Arial"/>
        </w:rPr>
        <w:t>Columbia Univer</w:t>
      </w:r>
      <w:r w:rsidR="00777DB7" w:rsidRPr="000E0D8B">
        <w:rPr>
          <w:rFonts w:cs="Arial"/>
        </w:rPr>
        <w:t>si</w:t>
      </w:r>
      <w:r w:rsidRPr="000E0D8B">
        <w:rPr>
          <w:rFonts w:cs="Arial"/>
        </w:rPr>
        <w:t xml:space="preserve">ty-Program in Physical Therapy </w:t>
      </w:r>
    </w:p>
    <w:p w14:paraId="551C87D8" w14:textId="77777777" w:rsidR="0051682E" w:rsidRPr="004C2709" w:rsidRDefault="0051682E" w:rsidP="004C2709">
      <w:pPr>
        <w:pStyle w:val="ListParagraph"/>
        <w:spacing w:after="0"/>
        <w:ind w:left="360"/>
        <w:rPr>
          <w:rFonts w:cs="Arial"/>
        </w:rPr>
      </w:pPr>
    </w:p>
    <w:p w14:paraId="50FEBB2A" w14:textId="299E8F50" w:rsidR="0051682E" w:rsidRPr="004C2709" w:rsidRDefault="0051682E" w:rsidP="000E0D8B">
      <w:pPr>
        <w:spacing w:after="0"/>
        <w:rPr>
          <w:rFonts w:cs="Arial"/>
        </w:rPr>
      </w:pPr>
      <w:r w:rsidRPr="000E0D8B">
        <w:rPr>
          <w:rFonts w:cs="Arial"/>
          <w:b/>
        </w:rPr>
        <w:t xml:space="preserve">Course </w:t>
      </w:r>
      <w:r w:rsidR="000E0D8B" w:rsidRPr="000E0D8B">
        <w:rPr>
          <w:rFonts w:cs="Arial"/>
          <w:b/>
        </w:rPr>
        <w:t>Information</w:t>
      </w:r>
      <w:r w:rsidRPr="000E0D8B">
        <w:rPr>
          <w:rFonts w:cs="Arial"/>
        </w:rPr>
        <w:t>:</w:t>
      </w:r>
      <w:r w:rsidR="00405D72" w:rsidRPr="000E0D8B">
        <w:rPr>
          <w:rFonts w:cs="Arial"/>
        </w:rPr>
        <w:t xml:space="preserve"> Movement Sciences</w:t>
      </w:r>
      <w:r w:rsidR="000E0D8B">
        <w:rPr>
          <w:rFonts w:cs="Arial"/>
        </w:rPr>
        <w:t>;</w:t>
      </w:r>
      <w:r w:rsidR="000B0734" w:rsidRPr="000E0D8B">
        <w:rPr>
          <w:rFonts w:cs="Arial"/>
        </w:rPr>
        <w:t xml:space="preserve"> </w:t>
      </w:r>
      <w:r w:rsidR="000E0D8B">
        <w:rPr>
          <w:rFonts w:cs="Arial"/>
        </w:rPr>
        <w:t xml:space="preserve">2 </w:t>
      </w:r>
      <w:r w:rsidRPr="000E0D8B">
        <w:rPr>
          <w:rFonts w:cs="Arial"/>
        </w:rPr>
        <w:t>Units</w:t>
      </w:r>
      <w:r w:rsidR="000E0D8B">
        <w:rPr>
          <w:rFonts w:cs="Arial"/>
        </w:rPr>
        <w:t xml:space="preserve">; </w:t>
      </w:r>
      <w:r w:rsidR="00405D72" w:rsidRPr="004C2709">
        <w:rPr>
          <w:rFonts w:cs="Arial"/>
        </w:rPr>
        <w:t>Spring Semester of DPT first year.</w:t>
      </w:r>
    </w:p>
    <w:p w14:paraId="5833C8CB" w14:textId="7239AA84" w:rsidR="009C7FE4" w:rsidRPr="004C2709" w:rsidRDefault="001658FB" w:rsidP="004C2709">
      <w:pPr>
        <w:spacing w:after="0"/>
        <w:rPr>
          <w:rFonts w:cs="Arial"/>
        </w:rPr>
      </w:pPr>
      <w:r w:rsidRPr="004C2709">
        <w:rPr>
          <w:rFonts w:cs="Arial"/>
        </w:rPr>
        <w:t>The students are concurrently</w:t>
      </w:r>
      <w:r w:rsidR="000E0D8B">
        <w:rPr>
          <w:rFonts w:cs="Arial"/>
        </w:rPr>
        <w:t xml:space="preserve"> enrolled in</w:t>
      </w:r>
      <w:r w:rsidR="00A5447D" w:rsidRPr="004C2709">
        <w:rPr>
          <w:rFonts w:cs="Arial"/>
        </w:rPr>
        <w:t>:</w:t>
      </w:r>
      <w:r w:rsidR="006E3A7F" w:rsidRPr="004C2709">
        <w:rPr>
          <w:rFonts w:cs="Arial"/>
        </w:rPr>
        <w:t xml:space="preserve"> </w:t>
      </w:r>
      <w:r w:rsidRPr="004C2709">
        <w:rPr>
          <w:rFonts w:cs="Arial"/>
        </w:rPr>
        <w:t>Neural Sciences, Procedures</w:t>
      </w:r>
      <w:r w:rsidR="006E3A7F" w:rsidRPr="004C2709">
        <w:rPr>
          <w:rFonts w:cs="Arial"/>
        </w:rPr>
        <w:t xml:space="preserve"> (basic transfers, bed mobility and gait instruction)</w:t>
      </w:r>
      <w:r w:rsidRPr="004C2709">
        <w:rPr>
          <w:rFonts w:cs="Arial"/>
        </w:rPr>
        <w:t>, Therapeutic Exercise</w:t>
      </w:r>
      <w:r w:rsidR="006E3A7F" w:rsidRPr="004C2709">
        <w:rPr>
          <w:rFonts w:cs="Arial"/>
        </w:rPr>
        <w:t xml:space="preserve"> (general principles for flexibility, strengthening (open &amp; closed chain), </w:t>
      </w:r>
      <w:proofErr w:type="gramStart"/>
      <w:r w:rsidR="006E3A7F" w:rsidRPr="004C2709">
        <w:rPr>
          <w:rFonts w:cs="Arial"/>
        </w:rPr>
        <w:t>aerobic</w:t>
      </w:r>
      <w:proofErr w:type="gramEnd"/>
      <w:r w:rsidR="006E3A7F" w:rsidRPr="004C2709">
        <w:rPr>
          <w:rFonts w:cs="Arial"/>
        </w:rPr>
        <w:t xml:space="preserve"> conditioning)</w:t>
      </w:r>
      <w:r w:rsidRPr="004C2709">
        <w:rPr>
          <w:rFonts w:cs="Arial"/>
        </w:rPr>
        <w:t xml:space="preserve"> Pathology, </w:t>
      </w:r>
      <w:r w:rsidR="006E3A7F" w:rsidRPr="004C2709">
        <w:rPr>
          <w:rFonts w:cs="Arial"/>
        </w:rPr>
        <w:t>and K &amp; B II (gait)</w:t>
      </w:r>
      <w:r w:rsidR="000E0D8B">
        <w:rPr>
          <w:rFonts w:cs="Arial"/>
        </w:rPr>
        <w:t>.</w:t>
      </w:r>
    </w:p>
    <w:p w14:paraId="575F227B" w14:textId="77777777" w:rsidR="0051682E" w:rsidRPr="004C2709" w:rsidRDefault="0051682E" w:rsidP="004C2709">
      <w:pPr>
        <w:spacing w:after="0"/>
        <w:rPr>
          <w:rFonts w:cs="Arial"/>
        </w:rPr>
      </w:pPr>
    </w:p>
    <w:p w14:paraId="466C3FA6" w14:textId="3E4707B0" w:rsidR="008760AC" w:rsidRPr="000E0D8B" w:rsidRDefault="000E0D8B" w:rsidP="000E0D8B">
      <w:pPr>
        <w:pStyle w:val="ListParagraph"/>
        <w:spacing w:after="0"/>
        <w:ind w:left="0"/>
        <w:rPr>
          <w:rFonts w:cs="Arial"/>
          <w:b/>
        </w:rPr>
      </w:pPr>
      <w:r>
        <w:rPr>
          <w:rFonts w:cs="Arial"/>
          <w:b/>
        </w:rPr>
        <w:t>Learning Activity Description</w:t>
      </w:r>
    </w:p>
    <w:p w14:paraId="0AFBBB63" w14:textId="0847D477" w:rsidR="00A5447D" w:rsidRPr="000E0D8B" w:rsidRDefault="000E0D8B" w:rsidP="000E0D8B">
      <w:pPr>
        <w:spacing w:after="0"/>
        <w:rPr>
          <w:rFonts w:cs="Arial"/>
        </w:rPr>
      </w:pPr>
      <w:r w:rsidRPr="000E0D8B">
        <w:rPr>
          <w:rFonts w:cs="Arial"/>
          <w:u w:val="single"/>
        </w:rPr>
        <w:t>Context</w:t>
      </w:r>
      <w:r>
        <w:rPr>
          <w:rFonts w:cs="Arial"/>
        </w:rPr>
        <w:t xml:space="preserve">: </w:t>
      </w:r>
      <w:r w:rsidR="00A5447D" w:rsidRPr="000E0D8B">
        <w:rPr>
          <w:rFonts w:cs="Arial"/>
        </w:rPr>
        <w:t xml:space="preserve">During the course, the stages of learning are covered in detail (action, movement and </w:t>
      </w:r>
      <w:proofErr w:type="spellStart"/>
      <w:r w:rsidR="00A5447D" w:rsidRPr="000E0D8B">
        <w:rPr>
          <w:rFonts w:cs="Arial"/>
        </w:rPr>
        <w:t>neuromotor</w:t>
      </w:r>
      <w:proofErr w:type="spellEnd"/>
      <w:r w:rsidR="00A5447D" w:rsidRPr="000E0D8B">
        <w:rPr>
          <w:rFonts w:cs="Arial"/>
        </w:rPr>
        <w:t xml:space="preserve"> processes level) along with separate lectures on the variables that affect practice and learning. After this section of the course is completed, students present their cases as described here.</w:t>
      </w:r>
    </w:p>
    <w:p w14:paraId="49C090A5" w14:textId="4D7EDA19" w:rsidR="00F4284B" w:rsidRPr="000E0D8B" w:rsidRDefault="000E0D8B" w:rsidP="000E0D8B">
      <w:pPr>
        <w:spacing w:after="0"/>
        <w:rPr>
          <w:rFonts w:cs="Arial"/>
        </w:rPr>
      </w:pPr>
      <w:r w:rsidRPr="000E0D8B">
        <w:rPr>
          <w:rFonts w:cs="Arial"/>
          <w:u w:val="single"/>
        </w:rPr>
        <w:t>P</w:t>
      </w:r>
      <w:r w:rsidR="002E1367" w:rsidRPr="000E0D8B">
        <w:rPr>
          <w:rFonts w:cs="Arial"/>
          <w:u w:val="single"/>
        </w:rPr>
        <w:t>urpose</w:t>
      </w:r>
      <w:r>
        <w:rPr>
          <w:rFonts w:cs="Arial"/>
        </w:rPr>
        <w:t>:</w:t>
      </w:r>
      <w:r w:rsidR="002E1367" w:rsidRPr="000E0D8B">
        <w:rPr>
          <w:rFonts w:cs="Arial"/>
        </w:rPr>
        <w:t xml:space="preserve"> </w:t>
      </w:r>
      <w:r>
        <w:rPr>
          <w:rFonts w:cs="Arial"/>
        </w:rPr>
        <w:t>T</w:t>
      </w:r>
      <w:r w:rsidR="002E1367" w:rsidRPr="000E0D8B">
        <w:rPr>
          <w:rFonts w:cs="Arial"/>
        </w:rPr>
        <w:t xml:space="preserve">he students </w:t>
      </w:r>
      <w:r>
        <w:rPr>
          <w:rFonts w:cs="Arial"/>
        </w:rPr>
        <w:t xml:space="preserve">should </w:t>
      </w:r>
      <w:r w:rsidR="0032576D" w:rsidRPr="000E0D8B">
        <w:rPr>
          <w:rFonts w:cs="Arial"/>
        </w:rPr>
        <w:t>fully understand and demonstrate how one would employ</w:t>
      </w:r>
      <w:r w:rsidR="002E1367" w:rsidRPr="000E0D8B">
        <w:rPr>
          <w:rFonts w:cs="Arial"/>
        </w:rPr>
        <w:t xml:space="preserve"> a particular </w:t>
      </w:r>
      <w:r w:rsidR="0032576D" w:rsidRPr="000E0D8B">
        <w:rPr>
          <w:rFonts w:cs="Arial"/>
        </w:rPr>
        <w:t>VAPAL during the execution of an activity based</w:t>
      </w:r>
      <w:r w:rsidR="002E1367" w:rsidRPr="000E0D8B">
        <w:rPr>
          <w:rFonts w:cs="Arial"/>
        </w:rPr>
        <w:t xml:space="preserve"> </w:t>
      </w:r>
      <w:r w:rsidR="0032576D" w:rsidRPr="000E0D8B">
        <w:rPr>
          <w:rFonts w:cs="Arial"/>
        </w:rPr>
        <w:t>intervention with a patient example</w:t>
      </w:r>
      <w:r w:rsidR="002E1367" w:rsidRPr="000E0D8B">
        <w:rPr>
          <w:rFonts w:cs="Arial"/>
        </w:rPr>
        <w:t>.</w:t>
      </w:r>
      <w:r w:rsidR="0032576D" w:rsidRPr="000E0D8B">
        <w:rPr>
          <w:rFonts w:cs="Arial"/>
        </w:rPr>
        <w:t xml:space="preserve">  The activities are those that they are learning in their procedures course (concurrent course).  </w:t>
      </w:r>
      <w:r w:rsidR="002E1367" w:rsidRPr="000E0D8B">
        <w:rPr>
          <w:rFonts w:cs="Arial"/>
        </w:rPr>
        <w:t xml:space="preserve"> </w:t>
      </w:r>
    </w:p>
    <w:p w14:paraId="4DF0E60C" w14:textId="77777777" w:rsidR="00DB7430" w:rsidRPr="004C2709" w:rsidRDefault="00DB7430" w:rsidP="004C2709">
      <w:pPr>
        <w:pStyle w:val="ListParagraph"/>
        <w:spacing w:after="0"/>
        <w:ind w:left="360"/>
        <w:rPr>
          <w:rFonts w:cs="Arial"/>
        </w:rPr>
      </w:pPr>
    </w:p>
    <w:p w14:paraId="773DDA7C" w14:textId="77777777" w:rsidR="00FF349F" w:rsidRDefault="00405D72" w:rsidP="004C2709">
      <w:pPr>
        <w:spacing w:after="0"/>
        <w:rPr>
          <w:rFonts w:cs="Arial"/>
        </w:rPr>
      </w:pPr>
      <w:r w:rsidRPr="000E0D8B">
        <w:rPr>
          <w:rFonts w:cs="Arial"/>
          <w:u w:val="single"/>
        </w:rPr>
        <w:t>VAPAL Case Presentation</w:t>
      </w:r>
      <w:r w:rsidRPr="000E0D8B">
        <w:rPr>
          <w:rFonts w:cs="Arial"/>
        </w:rPr>
        <w:t>:</w:t>
      </w:r>
      <w:r w:rsidRPr="004C2709">
        <w:rPr>
          <w:rFonts w:cs="Arial"/>
          <w:b/>
        </w:rPr>
        <w:t xml:space="preserve">  </w:t>
      </w:r>
      <w:r w:rsidRPr="004C2709">
        <w:rPr>
          <w:rFonts w:cs="Arial"/>
        </w:rPr>
        <w:t xml:space="preserve">Groups of students will each be given a patient case </w:t>
      </w:r>
      <w:r w:rsidR="00A5447D" w:rsidRPr="004C2709">
        <w:rPr>
          <w:rFonts w:cs="Arial"/>
        </w:rPr>
        <w:t xml:space="preserve">for which </w:t>
      </w:r>
      <w:r w:rsidRPr="004C2709">
        <w:rPr>
          <w:rFonts w:cs="Arial"/>
        </w:rPr>
        <w:t>they will deve</w:t>
      </w:r>
      <w:r w:rsidR="00A5447D" w:rsidRPr="004C2709">
        <w:rPr>
          <w:rFonts w:cs="Arial"/>
        </w:rPr>
        <w:t>lop an intervention program illu</w:t>
      </w:r>
      <w:r w:rsidRPr="004C2709">
        <w:rPr>
          <w:rFonts w:cs="Arial"/>
        </w:rPr>
        <w:t xml:space="preserve">strating a particular variable of practice and learning (VAPAL).  The group will demonstrate the intervention program to the class on a specified day. </w:t>
      </w:r>
      <w:r w:rsidR="004134FA" w:rsidRPr="004C2709">
        <w:rPr>
          <w:rFonts w:cs="Arial"/>
        </w:rPr>
        <w:t xml:space="preserve">The intervention should only address the specific task that each case is requested.  It is </w:t>
      </w:r>
      <w:r w:rsidR="004134FA" w:rsidRPr="004C2709">
        <w:rPr>
          <w:rFonts w:cs="Arial"/>
          <w:b/>
          <w:u w:val="single"/>
        </w:rPr>
        <w:t>not</w:t>
      </w:r>
      <w:r w:rsidR="004134FA" w:rsidRPr="004C2709">
        <w:rPr>
          <w:rFonts w:cs="Arial"/>
        </w:rPr>
        <w:t xml:space="preserve"> to be a comprehensive plan of care.  </w:t>
      </w:r>
    </w:p>
    <w:p w14:paraId="268746FD" w14:textId="77777777" w:rsidR="00FF349F" w:rsidRDefault="00FF349F" w:rsidP="00FF349F">
      <w:pPr>
        <w:spacing w:after="0"/>
        <w:rPr>
          <w:rFonts w:cs="Arial"/>
        </w:rPr>
      </w:pPr>
    </w:p>
    <w:p w14:paraId="391645F9" w14:textId="77777777" w:rsidR="00FF349F" w:rsidRPr="00FF349F" w:rsidRDefault="00FF349F" w:rsidP="00FF349F">
      <w:pPr>
        <w:spacing w:after="0"/>
        <w:rPr>
          <w:rFonts w:cs="Arial"/>
          <w:u w:val="single"/>
        </w:rPr>
      </w:pPr>
      <w:r w:rsidRPr="00FF349F">
        <w:rPr>
          <w:rFonts w:cs="Arial"/>
          <w:u w:val="single"/>
        </w:rPr>
        <w:t>Sample Case for Contextual Interference</w:t>
      </w:r>
    </w:p>
    <w:p w14:paraId="1841D5B9" w14:textId="3C027647" w:rsidR="00A5447D" w:rsidRDefault="00A5447D" w:rsidP="004C2709">
      <w:pPr>
        <w:spacing w:after="0"/>
        <w:rPr>
          <w:rFonts w:cs="Arial"/>
          <w:i/>
        </w:rPr>
      </w:pPr>
      <w:r w:rsidRPr="004C2709">
        <w:rPr>
          <w:rFonts w:cs="Arial"/>
        </w:rPr>
        <w:t>[</w:t>
      </w:r>
      <w:r w:rsidR="00595C9A" w:rsidRPr="004134FA">
        <w:rPr>
          <w:rFonts w:cs="Arial"/>
          <w:i/>
        </w:rPr>
        <w:t xml:space="preserve">A sample case is provided at the end of the document, but </w:t>
      </w:r>
      <w:r w:rsidRPr="004134FA">
        <w:rPr>
          <w:rFonts w:cs="Arial"/>
          <w:i/>
        </w:rPr>
        <w:t>instructor</w:t>
      </w:r>
      <w:r w:rsidR="00595C9A" w:rsidRPr="004134FA">
        <w:rPr>
          <w:rFonts w:cs="Arial"/>
          <w:i/>
        </w:rPr>
        <w:t>s</w:t>
      </w:r>
      <w:r w:rsidRPr="004134FA">
        <w:rPr>
          <w:rFonts w:cs="Arial"/>
          <w:i/>
        </w:rPr>
        <w:t xml:space="preserve"> can create a patient case that is applicable to student level. All tasks emphasized are ones that require intervention for the patient is not independent.  Therefore, the instructor can vary the level of assistance/guarding required.]</w:t>
      </w:r>
    </w:p>
    <w:p w14:paraId="2EBB101C" w14:textId="77777777" w:rsidR="00FF349F" w:rsidRPr="004C2709" w:rsidRDefault="00FF349F" w:rsidP="004C2709">
      <w:pPr>
        <w:spacing w:after="0"/>
        <w:rPr>
          <w:rFonts w:cs="Arial"/>
        </w:rPr>
      </w:pPr>
    </w:p>
    <w:p w14:paraId="201365F6" w14:textId="77777777" w:rsidR="00FF349F" w:rsidRPr="00FF349F" w:rsidRDefault="00FF349F" w:rsidP="00FF349F">
      <w:pPr>
        <w:spacing w:after="0"/>
        <w:rPr>
          <w:rFonts w:cs="Arial"/>
        </w:rPr>
      </w:pPr>
      <w:r w:rsidRPr="00FF349F">
        <w:rPr>
          <w:rFonts w:cs="Arial"/>
        </w:rPr>
        <w:t xml:space="preserve">Pt is a 25 year old right hand dominant graduate student with dx of MS.  Admitted to acute care hospital for IV steroid treatment 2° exacerbation.  </w:t>
      </w:r>
    </w:p>
    <w:p w14:paraId="233B64E9" w14:textId="77777777" w:rsidR="00FF349F" w:rsidRPr="00FF349F" w:rsidRDefault="00FF349F" w:rsidP="00FF349F">
      <w:pPr>
        <w:spacing w:after="0"/>
        <w:rPr>
          <w:rFonts w:cs="Arial"/>
        </w:rPr>
      </w:pPr>
      <w:r w:rsidRPr="00FF349F">
        <w:rPr>
          <w:rFonts w:cs="Arial"/>
        </w:rPr>
        <w:t xml:space="preserve">HPI:  2 days prior to admission, while studying for finals, </w:t>
      </w:r>
      <w:proofErr w:type="spellStart"/>
      <w:r w:rsidRPr="00FF349F">
        <w:rPr>
          <w:rFonts w:cs="Arial"/>
        </w:rPr>
        <w:t>pt</w:t>
      </w:r>
      <w:proofErr w:type="spellEnd"/>
      <w:r w:rsidRPr="00FF349F">
        <w:rPr>
          <w:rFonts w:cs="Arial"/>
        </w:rPr>
        <w:t xml:space="preserve"> noticed tingling in Left LE and Left UE.  Symptoms progressively worsened over next two days and also now included weakness/clumsiness of both left extremities.  Pt spoke with neurologist who suggested admission.  </w:t>
      </w:r>
    </w:p>
    <w:p w14:paraId="389B109E" w14:textId="77777777" w:rsidR="00FF349F" w:rsidRPr="00FF349F" w:rsidRDefault="00FF349F" w:rsidP="00FF349F">
      <w:pPr>
        <w:spacing w:after="0"/>
        <w:rPr>
          <w:rFonts w:cs="Arial"/>
        </w:rPr>
      </w:pPr>
      <w:r w:rsidRPr="00FF349F">
        <w:rPr>
          <w:rFonts w:cs="Arial"/>
        </w:rPr>
        <w:t xml:space="preserve">PMH:  dx of MS 3 years ago.  Symptoms at that time included optic neuritis and weakness in Right LE.  Pt recovered post treatment with IV steroids.  Since that time, no admissions.  </w:t>
      </w:r>
    </w:p>
    <w:p w14:paraId="2FD94C4D" w14:textId="77777777" w:rsidR="00FF349F" w:rsidRPr="00FF349F" w:rsidRDefault="00FF349F" w:rsidP="00FF349F">
      <w:pPr>
        <w:spacing w:after="0"/>
        <w:rPr>
          <w:rFonts w:cs="Arial"/>
        </w:rPr>
      </w:pPr>
      <w:r w:rsidRPr="00FF349F">
        <w:rPr>
          <w:rFonts w:cs="Arial"/>
        </w:rPr>
        <w:t xml:space="preserve">SH:  single graduate student in cell biology.  Spends long hours in lab, standing and preparing cultures and slides.  Pt lives in the elevator accessible apartment.  Family lives on west coast.  </w:t>
      </w:r>
    </w:p>
    <w:p w14:paraId="3E50E3B7" w14:textId="2E56AAC4" w:rsidR="00FF349F" w:rsidRPr="00FF349F" w:rsidRDefault="00FF349F" w:rsidP="00FF349F">
      <w:pPr>
        <w:spacing w:after="0"/>
        <w:rPr>
          <w:rFonts w:cs="Arial"/>
        </w:rPr>
      </w:pPr>
      <w:r w:rsidRPr="00FF349F">
        <w:rPr>
          <w:rFonts w:cs="Arial"/>
        </w:rPr>
        <w:t xml:space="preserve">Exam appears </w:t>
      </w:r>
      <w:r>
        <w:rPr>
          <w:rFonts w:cs="Arial"/>
        </w:rPr>
        <w:t>WNL</w:t>
      </w:r>
      <w:r w:rsidRPr="00FF349F">
        <w:rPr>
          <w:rFonts w:cs="Arial"/>
        </w:rPr>
        <w:t xml:space="preserve"> except for: </w:t>
      </w:r>
      <w:bookmarkStart w:id="0" w:name="_GoBack"/>
      <w:bookmarkEnd w:id="0"/>
    </w:p>
    <w:p w14:paraId="403CB0BB" w14:textId="77777777" w:rsidR="00FF349F" w:rsidRPr="00FF349F" w:rsidRDefault="00FF349F" w:rsidP="00FF349F">
      <w:pPr>
        <w:spacing w:after="0"/>
        <w:rPr>
          <w:rFonts w:cs="Arial"/>
        </w:rPr>
      </w:pPr>
      <w:r w:rsidRPr="00FF349F">
        <w:rPr>
          <w:rFonts w:cs="Arial"/>
        </w:rPr>
        <w:lastRenderedPageBreak/>
        <w:t>ROM:  SLR bilaterally to 80° and DF to neutral bilaterally</w:t>
      </w:r>
    </w:p>
    <w:p w14:paraId="7354DA2F" w14:textId="77777777" w:rsidR="00FF349F" w:rsidRPr="00FF349F" w:rsidRDefault="00FF349F" w:rsidP="00FF349F">
      <w:pPr>
        <w:spacing w:after="0"/>
        <w:rPr>
          <w:rFonts w:cs="Arial"/>
        </w:rPr>
      </w:pPr>
      <w:r w:rsidRPr="00FF349F">
        <w:rPr>
          <w:rFonts w:cs="Arial"/>
        </w:rPr>
        <w:t>MOTOR:  Right side appears 5/5</w:t>
      </w:r>
    </w:p>
    <w:p w14:paraId="19433EA1" w14:textId="77777777" w:rsidR="00FF349F" w:rsidRPr="00FF349F" w:rsidRDefault="00FF349F" w:rsidP="00FF349F">
      <w:pPr>
        <w:spacing w:after="0"/>
        <w:rPr>
          <w:rFonts w:cs="Arial"/>
        </w:rPr>
      </w:pPr>
      <w:r w:rsidRPr="00FF349F">
        <w:rPr>
          <w:rFonts w:cs="Arial"/>
        </w:rPr>
        <w:t xml:space="preserve">Left UE- weakness in scapula elevation, protraction, </w:t>
      </w:r>
      <w:proofErr w:type="spellStart"/>
      <w:r w:rsidRPr="00FF349F">
        <w:rPr>
          <w:rFonts w:cs="Arial"/>
        </w:rPr>
        <w:t>shldr</w:t>
      </w:r>
      <w:proofErr w:type="spellEnd"/>
      <w:r w:rsidRPr="00FF349F">
        <w:rPr>
          <w:rFonts w:cs="Arial"/>
        </w:rPr>
        <w:t xml:space="preserve"> flex/</w:t>
      </w:r>
      <w:proofErr w:type="spellStart"/>
      <w:r w:rsidRPr="00FF349F">
        <w:rPr>
          <w:rFonts w:cs="Arial"/>
        </w:rPr>
        <w:t>abd</w:t>
      </w:r>
      <w:proofErr w:type="spellEnd"/>
      <w:r w:rsidRPr="00FF349F">
        <w:rPr>
          <w:rFonts w:cs="Arial"/>
        </w:rPr>
        <w:t>/</w:t>
      </w:r>
      <w:proofErr w:type="spellStart"/>
      <w:r w:rsidRPr="00FF349F">
        <w:rPr>
          <w:rFonts w:cs="Arial"/>
        </w:rPr>
        <w:t>ext</w:t>
      </w:r>
      <w:proofErr w:type="spellEnd"/>
      <w:r w:rsidRPr="00FF349F">
        <w:rPr>
          <w:rFonts w:cs="Arial"/>
        </w:rPr>
        <w:t xml:space="preserve"> (3</w:t>
      </w:r>
      <w:proofErr w:type="gramStart"/>
      <w:r w:rsidRPr="00FF349F">
        <w:rPr>
          <w:rFonts w:cs="Arial"/>
        </w:rPr>
        <w:t>-)</w:t>
      </w:r>
      <w:proofErr w:type="gramEnd"/>
      <w:r w:rsidRPr="00FF349F">
        <w:rPr>
          <w:rFonts w:cs="Arial"/>
        </w:rPr>
        <w:t>, elbow flex/</w:t>
      </w:r>
      <w:proofErr w:type="spellStart"/>
      <w:r w:rsidRPr="00FF349F">
        <w:rPr>
          <w:rFonts w:cs="Arial"/>
        </w:rPr>
        <w:t>ext</w:t>
      </w:r>
      <w:proofErr w:type="spellEnd"/>
      <w:r w:rsidRPr="00FF349F">
        <w:rPr>
          <w:rFonts w:cs="Arial"/>
        </w:rPr>
        <w:t xml:space="preserve"> (3), wrist  &amp; finger flex/</w:t>
      </w:r>
      <w:proofErr w:type="spellStart"/>
      <w:r w:rsidRPr="00FF349F">
        <w:rPr>
          <w:rFonts w:cs="Arial"/>
        </w:rPr>
        <w:t>ext</w:t>
      </w:r>
      <w:proofErr w:type="spellEnd"/>
      <w:r w:rsidRPr="00FF349F">
        <w:rPr>
          <w:rFonts w:cs="Arial"/>
        </w:rPr>
        <w:t xml:space="preserve"> (3+)</w:t>
      </w:r>
    </w:p>
    <w:p w14:paraId="43C65C36" w14:textId="77777777" w:rsidR="00FF349F" w:rsidRPr="00FF349F" w:rsidRDefault="00FF349F" w:rsidP="00FF349F">
      <w:pPr>
        <w:spacing w:after="0"/>
        <w:rPr>
          <w:rFonts w:cs="Arial"/>
        </w:rPr>
      </w:pPr>
      <w:r w:rsidRPr="00FF349F">
        <w:rPr>
          <w:rFonts w:cs="Arial"/>
        </w:rPr>
        <w:t xml:space="preserve">Left LE- weakness in hip </w:t>
      </w:r>
      <w:proofErr w:type="spellStart"/>
      <w:r w:rsidRPr="00FF349F">
        <w:rPr>
          <w:rFonts w:cs="Arial"/>
        </w:rPr>
        <w:t>ext</w:t>
      </w:r>
      <w:proofErr w:type="spellEnd"/>
      <w:r w:rsidRPr="00FF349F">
        <w:rPr>
          <w:rFonts w:cs="Arial"/>
        </w:rPr>
        <w:t>/flex (4), knee flex/</w:t>
      </w:r>
      <w:proofErr w:type="spellStart"/>
      <w:r w:rsidRPr="00FF349F">
        <w:rPr>
          <w:rFonts w:cs="Arial"/>
        </w:rPr>
        <w:t>ext</w:t>
      </w:r>
      <w:proofErr w:type="spellEnd"/>
      <w:r w:rsidRPr="00FF349F">
        <w:rPr>
          <w:rFonts w:cs="Arial"/>
        </w:rPr>
        <w:t xml:space="preserve"> (3), ankle PF (3</w:t>
      </w:r>
      <w:proofErr w:type="gramStart"/>
      <w:r w:rsidRPr="00FF349F">
        <w:rPr>
          <w:rFonts w:cs="Arial"/>
        </w:rPr>
        <w:t>-)</w:t>
      </w:r>
      <w:proofErr w:type="gramEnd"/>
      <w:r w:rsidRPr="00FF349F">
        <w:rPr>
          <w:rFonts w:cs="Arial"/>
        </w:rPr>
        <w:t>, DF (4)</w:t>
      </w:r>
    </w:p>
    <w:p w14:paraId="2BCC6686" w14:textId="77777777" w:rsidR="00FF349F" w:rsidRPr="00FF349F" w:rsidRDefault="00FF349F" w:rsidP="00FF349F">
      <w:pPr>
        <w:spacing w:after="0"/>
        <w:rPr>
          <w:rFonts w:cs="Arial"/>
        </w:rPr>
      </w:pPr>
      <w:r w:rsidRPr="00FF349F">
        <w:rPr>
          <w:rFonts w:cs="Arial"/>
        </w:rPr>
        <w:t>Pt demonstrates + finger to nose and heel to shin on Left, positive intention tremor in Left UE &amp; Left LE, decreased rapid alternating movement on Left.</w:t>
      </w:r>
    </w:p>
    <w:p w14:paraId="5B85F387" w14:textId="77777777" w:rsidR="00FF349F" w:rsidRPr="00FF349F" w:rsidRDefault="00FF349F" w:rsidP="00FF349F">
      <w:pPr>
        <w:spacing w:after="0"/>
        <w:rPr>
          <w:rFonts w:cs="Arial"/>
        </w:rPr>
      </w:pPr>
      <w:r w:rsidRPr="00FF349F">
        <w:rPr>
          <w:rFonts w:cs="Arial"/>
        </w:rPr>
        <w:t xml:space="preserve">OCULAR FUNCTION &amp; SENSATION:   appears intact and </w:t>
      </w:r>
      <w:proofErr w:type="spellStart"/>
      <w:r w:rsidRPr="00FF349F">
        <w:rPr>
          <w:rFonts w:cs="Arial"/>
        </w:rPr>
        <w:t>bil</w:t>
      </w:r>
      <w:proofErr w:type="spellEnd"/>
      <w:r w:rsidRPr="00FF349F">
        <w:rPr>
          <w:rFonts w:cs="Arial"/>
        </w:rPr>
        <w:t xml:space="preserve"> symmetrical</w:t>
      </w:r>
    </w:p>
    <w:p w14:paraId="3CDC5B82" w14:textId="77777777" w:rsidR="00FF349F" w:rsidRPr="00FF349F" w:rsidRDefault="00FF349F" w:rsidP="00FF349F">
      <w:pPr>
        <w:spacing w:after="0"/>
        <w:rPr>
          <w:rFonts w:cs="Arial"/>
        </w:rPr>
      </w:pPr>
      <w:r w:rsidRPr="00FF349F">
        <w:rPr>
          <w:rFonts w:cs="Arial"/>
        </w:rPr>
        <w:t>FUNCTION:</w:t>
      </w:r>
    </w:p>
    <w:p w14:paraId="6CAF5F6B" w14:textId="77777777" w:rsidR="00FF349F" w:rsidRPr="00FF349F" w:rsidRDefault="00FF349F" w:rsidP="00FF349F">
      <w:pPr>
        <w:spacing w:after="0"/>
        <w:rPr>
          <w:rFonts w:cs="Arial"/>
        </w:rPr>
      </w:pPr>
      <w:r w:rsidRPr="00FF349F">
        <w:rPr>
          <w:rFonts w:cs="Arial"/>
        </w:rPr>
        <w:t xml:space="preserve">Bed mobility – independent </w:t>
      </w:r>
    </w:p>
    <w:p w14:paraId="1EEC79DE" w14:textId="77777777" w:rsidR="00FF349F" w:rsidRPr="00FF349F" w:rsidRDefault="00FF349F" w:rsidP="00FF349F">
      <w:pPr>
        <w:spacing w:after="0"/>
        <w:rPr>
          <w:rFonts w:cs="Arial"/>
        </w:rPr>
      </w:pPr>
      <w:r w:rsidRPr="00FF349F">
        <w:rPr>
          <w:rFonts w:cs="Arial"/>
        </w:rPr>
        <w:t>Transfers – Independent stand pivot transfers bed to chair &amp; w/c to toilet, floor to stand/sit requires external support surface and supervision</w:t>
      </w:r>
    </w:p>
    <w:p w14:paraId="710C05FF" w14:textId="77777777" w:rsidR="00FF349F" w:rsidRPr="00FF349F" w:rsidRDefault="00FF349F" w:rsidP="00FF349F">
      <w:pPr>
        <w:spacing w:after="0"/>
        <w:rPr>
          <w:rFonts w:cs="Arial"/>
        </w:rPr>
      </w:pPr>
      <w:r w:rsidRPr="00FF349F">
        <w:rPr>
          <w:rFonts w:cs="Arial"/>
        </w:rPr>
        <w:t xml:space="preserve">Ambulation- with Straight Cane supervision required on level surfaces.  Distance -150’ at a time.  Gait- wide based, walking path is not straight but weaves in sinusoidal fashion.  Patient exhibits excessive left hip, knee and ankle flexion during swing with ataxia and intermittent left genu </w:t>
      </w:r>
      <w:proofErr w:type="spellStart"/>
      <w:r w:rsidRPr="00FF349F">
        <w:rPr>
          <w:rFonts w:cs="Arial"/>
        </w:rPr>
        <w:t>recurvatum</w:t>
      </w:r>
      <w:proofErr w:type="spellEnd"/>
      <w:r w:rsidRPr="00FF349F">
        <w:rPr>
          <w:rFonts w:cs="Arial"/>
        </w:rPr>
        <w:t xml:space="preserve"> in </w:t>
      </w:r>
      <w:proofErr w:type="spellStart"/>
      <w:r w:rsidRPr="00FF349F">
        <w:rPr>
          <w:rFonts w:cs="Arial"/>
        </w:rPr>
        <w:t>midstance</w:t>
      </w:r>
      <w:proofErr w:type="spellEnd"/>
      <w:r w:rsidRPr="00FF349F">
        <w:rPr>
          <w:rFonts w:cs="Arial"/>
        </w:rPr>
        <w:t xml:space="preserve">.  Pt’s left UE held in flexion at elbow and fingers during ambulation.  Cadence -90 steps/min at comfortable pace.  </w:t>
      </w:r>
    </w:p>
    <w:p w14:paraId="754F0B5C" w14:textId="77777777" w:rsidR="00FF349F" w:rsidRPr="00FF349F" w:rsidRDefault="00FF349F" w:rsidP="00FF349F">
      <w:pPr>
        <w:spacing w:after="0"/>
        <w:rPr>
          <w:rFonts w:cs="Arial"/>
        </w:rPr>
      </w:pPr>
      <w:r w:rsidRPr="00FF349F">
        <w:rPr>
          <w:rFonts w:cs="Arial"/>
        </w:rPr>
        <w:t>Stairs- with 1 handrail can ascend/descend 4-6”steps in single step fashion with supervision.</w:t>
      </w:r>
    </w:p>
    <w:p w14:paraId="7473AED9" w14:textId="77777777" w:rsidR="00FF349F" w:rsidRPr="00FF349F" w:rsidRDefault="00FF349F" w:rsidP="00FF349F">
      <w:pPr>
        <w:spacing w:after="0"/>
        <w:rPr>
          <w:rFonts w:cs="Arial"/>
        </w:rPr>
      </w:pPr>
      <w:r w:rsidRPr="00FF349F">
        <w:rPr>
          <w:rFonts w:cs="Arial"/>
        </w:rPr>
        <w:t xml:space="preserve">BALANCE:  </w:t>
      </w:r>
    </w:p>
    <w:p w14:paraId="1507A05D" w14:textId="77777777" w:rsidR="00FF349F" w:rsidRPr="00FF349F" w:rsidRDefault="00FF349F" w:rsidP="00FF349F">
      <w:pPr>
        <w:spacing w:after="0"/>
        <w:rPr>
          <w:rFonts w:cs="Arial"/>
        </w:rPr>
      </w:pPr>
      <w:r w:rsidRPr="00FF349F">
        <w:rPr>
          <w:rFonts w:cs="Arial"/>
        </w:rPr>
        <w:t>Sitting- static without loss of balance, dynamic- loss of balance occurs when reaching beyond arm’s length anteriorly in midline and laterally on the left from floor to shoulder height</w:t>
      </w:r>
    </w:p>
    <w:p w14:paraId="609FC80E" w14:textId="77777777" w:rsidR="00FF349F" w:rsidRPr="00FF349F" w:rsidRDefault="00FF349F" w:rsidP="00FF349F">
      <w:pPr>
        <w:spacing w:after="0"/>
        <w:rPr>
          <w:rFonts w:cs="Arial"/>
        </w:rPr>
      </w:pPr>
      <w:r w:rsidRPr="00FF349F">
        <w:rPr>
          <w:rFonts w:cs="Arial"/>
        </w:rPr>
        <w:t xml:space="preserve">Standing- feet parallel- static without loss of balance, dynamic- loss of balance occurs when reaching &gt;1/2 arm’s length anteriorly in midline and laterally on the left from shoulder to waist height.  Pt unable to reach to floor without loss of balance. </w:t>
      </w:r>
    </w:p>
    <w:p w14:paraId="6CCAAABB" w14:textId="77777777" w:rsidR="00FF349F" w:rsidRPr="00FF349F" w:rsidRDefault="00FF349F" w:rsidP="00FF349F">
      <w:pPr>
        <w:spacing w:after="0"/>
        <w:rPr>
          <w:rFonts w:cs="Arial"/>
        </w:rPr>
      </w:pPr>
      <w:r w:rsidRPr="00FF349F">
        <w:rPr>
          <w:rFonts w:cs="Arial"/>
        </w:rPr>
        <w:t>Work on stair training with this patient demonstrating different levels of contextual interference (high vs. low).  Provide a transfer task to assess generalizability.</w:t>
      </w:r>
    </w:p>
    <w:p w14:paraId="3B173D35" w14:textId="77777777" w:rsidR="004134FA" w:rsidRDefault="004134FA" w:rsidP="004C2709">
      <w:pPr>
        <w:spacing w:after="0"/>
        <w:rPr>
          <w:rFonts w:cs="Arial"/>
        </w:rPr>
      </w:pPr>
    </w:p>
    <w:p w14:paraId="350FBF01" w14:textId="0D62BC3D" w:rsidR="0033079F" w:rsidRPr="004C2709" w:rsidRDefault="005C2A12" w:rsidP="004C2709">
      <w:pPr>
        <w:spacing w:after="0"/>
        <w:rPr>
          <w:rFonts w:cs="Arial"/>
        </w:rPr>
      </w:pPr>
      <w:r w:rsidRPr="004C2709">
        <w:rPr>
          <w:rFonts w:cs="Arial"/>
        </w:rPr>
        <w:t>The VAPAL include</w:t>
      </w:r>
      <w:r w:rsidR="00595C9A" w:rsidRPr="004C2709">
        <w:rPr>
          <w:rFonts w:cs="Arial"/>
        </w:rPr>
        <w:t>d in the cases are</w:t>
      </w:r>
      <w:r w:rsidRPr="004C2709">
        <w:rPr>
          <w:rFonts w:cs="Arial"/>
        </w:rPr>
        <w:t>:</w:t>
      </w:r>
    </w:p>
    <w:p w14:paraId="03F1284C" w14:textId="52A91EFB" w:rsidR="00BB1FD9" w:rsidRPr="004134FA" w:rsidRDefault="00BB1FD9" w:rsidP="004134FA">
      <w:pPr>
        <w:pStyle w:val="ListParagraph"/>
        <w:numPr>
          <w:ilvl w:val="0"/>
          <w:numId w:val="14"/>
        </w:numPr>
        <w:spacing w:after="0"/>
        <w:rPr>
          <w:rFonts w:cs="Arial"/>
        </w:rPr>
      </w:pPr>
      <w:r w:rsidRPr="004C2709">
        <w:rPr>
          <w:rFonts w:cs="Arial"/>
        </w:rPr>
        <w:t>Practice: amount/selection pressure/independent practice</w:t>
      </w:r>
      <w:r w:rsidR="00595C9A" w:rsidRPr="004C2709">
        <w:rPr>
          <w:rFonts w:cs="Arial"/>
        </w:rPr>
        <w:t xml:space="preserve">.  </w:t>
      </w:r>
      <w:r w:rsidRPr="004C2709">
        <w:rPr>
          <w:rFonts w:cs="Arial"/>
        </w:rPr>
        <w:t>Create a gait training activity for this patient which emphasizes independent practice and increased practice time.  Determine what selection pressure you will emphasize and include it in your instructions to the patient.</w:t>
      </w:r>
    </w:p>
    <w:p w14:paraId="55A3926C" w14:textId="3EC170B9" w:rsidR="00BB1FD9" w:rsidRPr="004134FA" w:rsidRDefault="004134FA" w:rsidP="004134FA">
      <w:pPr>
        <w:pStyle w:val="ListParagraph"/>
        <w:numPr>
          <w:ilvl w:val="0"/>
          <w:numId w:val="14"/>
        </w:numPr>
        <w:spacing w:after="0"/>
        <w:rPr>
          <w:rFonts w:cs="Arial"/>
        </w:rPr>
      </w:pPr>
      <w:r>
        <w:rPr>
          <w:rFonts w:cs="Arial"/>
        </w:rPr>
        <w:t>Contextual Interference</w:t>
      </w:r>
      <w:r w:rsidR="00BB1FD9" w:rsidRPr="004134FA">
        <w:rPr>
          <w:rFonts w:cs="Arial"/>
        </w:rPr>
        <w:t xml:space="preserve"> </w:t>
      </w:r>
      <w:r>
        <w:rPr>
          <w:rFonts w:cs="Arial"/>
        </w:rPr>
        <w:t>(</w:t>
      </w:r>
      <w:r w:rsidRPr="004134FA">
        <w:rPr>
          <w:rFonts w:cs="Arial"/>
        </w:rPr>
        <w:t>see case below</w:t>
      </w:r>
      <w:r>
        <w:rPr>
          <w:rFonts w:cs="Arial"/>
        </w:rPr>
        <w:t>):</w:t>
      </w:r>
      <w:r w:rsidRPr="004134FA">
        <w:rPr>
          <w:rFonts w:cs="Arial"/>
        </w:rPr>
        <w:t xml:space="preserve"> </w:t>
      </w:r>
      <w:r w:rsidR="00BB1FD9" w:rsidRPr="004134FA">
        <w:rPr>
          <w:rFonts w:cs="Arial"/>
        </w:rPr>
        <w:t>Work on standing balance activities with this patient utilizing different levels of contextual interference (high vs. low).  Provide a transfer task to assess generalizability.</w:t>
      </w:r>
    </w:p>
    <w:p w14:paraId="7F351684" w14:textId="5DA26C07" w:rsidR="00BB1FD9" w:rsidRPr="004134FA" w:rsidRDefault="004134FA" w:rsidP="004134FA">
      <w:pPr>
        <w:pStyle w:val="ListParagraph"/>
        <w:numPr>
          <w:ilvl w:val="0"/>
          <w:numId w:val="14"/>
        </w:numPr>
        <w:spacing w:after="0"/>
        <w:rPr>
          <w:rFonts w:cs="Arial"/>
        </w:rPr>
      </w:pPr>
      <w:r>
        <w:rPr>
          <w:rFonts w:cs="Arial"/>
        </w:rPr>
        <w:t>T</w:t>
      </w:r>
      <w:r w:rsidR="00BB1FD9" w:rsidRPr="004134FA">
        <w:rPr>
          <w:rFonts w:cs="Arial"/>
        </w:rPr>
        <w:t xml:space="preserve">ransfer of Training (Adaptive): Work on bed </w:t>
      </w:r>
      <w:r w:rsidR="00595C9A" w:rsidRPr="004134FA">
        <w:rPr>
          <w:rFonts w:cs="Arial"/>
        </w:rPr>
        <w:t>mobility (</w:t>
      </w:r>
      <w:r w:rsidR="00BB1FD9" w:rsidRPr="004134FA">
        <w:rPr>
          <w:rFonts w:cs="Arial"/>
        </w:rPr>
        <w:t>rolling &amp; supine/sit and return) utilizing adaptive transfer of training principles.  What specific parameters will you use to determine how you will increase the difficulty of task?  How will you assess its effectiveness?</w:t>
      </w:r>
    </w:p>
    <w:p w14:paraId="32ADCBA0" w14:textId="77777777" w:rsidR="00BB1FD9" w:rsidRPr="004134FA" w:rsidRDefault="00BB1FD9" w:rsidP="004134FA">
      <w:pPr>
        <w:pStyle w:val="ListParagraph"/>
        <w:numPr>
          <w:ilvl w:val="0"/>
          <w:numId w:val="14"/>
        </w:numPr>
        <w:spacing w:after="0"/>
        <w:rPr>
          <w:rFonts w:cs="Arial"/>
        </w:rPr>
      </w:pPr>
      <w:r w:rsidRPr="004134FA">
        <w:rPr>
          <w:rFonts w:cs="Arial"/>
        </w:rPr>
        <w:t>Transfer of Training (Part/Whole): Work on transfers utilizing part vs. whole transfer of training principles.  How did you determine which part(s) to work on and how will you put set up the ‘part’ practice and whole practice?  How will you assess its effectiveness?</w:t>
      </w:r>
    </w:p>
    <w:p w14:paraId="506994C3" w14:textId="04AD4FC1" w:rsidR="00BB1FD9" w:rsidRPr="004134FA" w:rsidRDefault="00BB1FD9" w:rsidP="004134FA">
      <w:pPr>
        <w:pStyle w:val="ListParagraph"/>
        <w:numPr>
          <w:ilvl w:val="0"/>
          <w:numId w:val="14"/>
        </w:numPr>
        <w:spacing w:after="0"/>
        <w:rPr>
          <w:rFonts w:cs="Arial"/>
        </w:rPr>
      </w:pPr>
      <w:r w:rsidRPr="004134FA">
        <w:rPr>
          <w:rFonts w:cs="Arial"/>
        </w:rPr>
        <w:t>Feedback (KR): Wor</w:t>
      </w:r>
      <w:r w:rsidR="00595C9A" w:rsidRPr="004134FA">
        <w:rPr>
          <w:rFonts w:cs="Arial"/>
        </w:rPr>
        <w:t>k on transfers while providing f</w:t>
      </w:r>
      <w:r w:rsidRPr="004134FA">
        <w:rPr>
          <w:rFonts w:cs="Arial"/>
        </w:rPr>
        <w:t>eedback utilizing knowledge of results to enhance learning.  How will you deliver the frequency and timing?  How will you assess its effectiveness?</w:t>
      </w:r>
    </w:p>
    <w:p w14:paraId="7D7CDC4C" w14:textId="77777777" w:rsidR="00BB1FD9" w:rsidRPr="004134FA" w:rsidRDefault="00BB1FD9" w:rsidP="004134FA">
      <w:pPr>
        <w:pStyle w:val="ListParagraph"/>
        <w:numPr>
          <w:ilvl w:val="0"/>
          <w:numId w:val="14"/>
        </w:numPr>
        <w:spacing w:after="0"/>
        <w:rPr>
          <w:rFonts w:cs="Arial"/>
        </w:rPr>
      </w:pPr>
      <w:r w:rsidRPr="004134FA">
        <w:rPr>
          <w:rFonts w:cs="Arial"/>
        </w:rPr>
        <w:lastRenderedPageBreak/>
        <w:t>Feedback (KP): Work on balance activities in standing while providing knowledge of performance feedback to enhance learning. How will you deliver the frequency and timing?  How will you assess its effectiveness?</w:t>
      </w:r>
    </w:p>
    <w:p w14:paraId="3A1C392F" w14:textId="77777777" w:rsidR="00BB1FD9" w:rsidRPr="004134FA" w:rsidRDefault="00BB1FD9" w:rsidP="004134FA">
      <w:pPr>
        <w:pStyle w:val="ListParagraph"/>
        <w:numPr>
          <w:ilvl w:val="0"/>
          <w:numId w:val="14"/>
        </w:numPr>
        <w:spacing w:after="0"/>
        <w:rPr>
          <w:rFonts w:cs="Arial"/>
        </w:rPr>
      </w:pPr>
      <w:r w:rsidRPr="004134FA">
        <w:rPr>
          <w:rFonts w:cs="Arial"/>
        </w:rPr>
        <w:t xml:space="preserve">Feedback (Attentional Focus): Work on ambulation activities while providing extrinsic verbal cues (G. </w:t>
      </w:r>
      <w:proofErr w:type="spellStart"/>
      <w:r w:rsidRPr="004134FA">
        <w:rPr>
          <w:rFonts w:cs="Arial"/>
        </w:rPr>
        <w:t>Wulf</w:t>
      </w:r>
      <w:proofErr w:type="spellEnd"/>
      <w:r w:rsidRPr="004134FA">
        <w:rPr>
          <w:rFonts w:cs="Arial"/>
        </w:rPr>
        <w:t>) to enhance learning. How will you assess its effectiveness?</w:t>
      </w:r>
    </w:p>
    <w:p w14:paraId="67CA975D" w14:textId="6C920936" w:rsidR="00BB1FD9" w:rsidRPr="004134FA" w:rsidRDefault="00BB1FD9" w:rsidP="004134FA">
      <w:pPr>
        <w:pStyle w:val="ListParagraph"/>
        <w:numPr>
          <w:ilvl w:val="0"/>
          <w:numId w:val="14"/>
        </w:numPr>
        <w:spacing w:after="0"/>
        <w:rPr>
          <w:rFonts w:cs="Arial"/>
        </w:rPr>
      </w:pPr>
      <w:r w:rsidRPr="004134FA">
        <w:rPr>
          <w:rFonts w:cs="Arial"/>
        </w:rPr>
        <w:t xml:space="preserve">Feedback (Manual Guidance): Work on ambulation with this patient and utilize </w:t>
      </w:r>
      <w:r w:rsidR="00595C9A" w:rsidRPr="004134FA">
        <w:rPr>
          <w:rFonts w:cs="Arial"/>
        </w:rPr>
        <w:t>the feedback</w:t>
      </w:r>
      <w:r w:rsidRPr="004134FA">
        <w:rPr>
          <w:rFonts w:cs="Arial"/>
        </w:rPr>
        <w:t xml:space="preserve"> principle - manual guidance.  How will you deliver the frequency and timing?  How will you determine </w:t>
      </w:r>
      <w:r w:rsidR="00595C9A" w:rsidRPr="004134FA">
        <w:rPr>
          <w:rFonts w:cs="Arial"/>
        </w:rPr>
        <w:t>its</w:t>
      </w:r>
      <w:r w:rsidRPr="004134FA">
        <w:rPr>
          <w:rFonts w:cs="Arial"/>
        </w:rPr>
        <w:t xml:space="preserve"> effectiveness?</w:t>
      </w:r>
    </w:p>
    <w:p w14:paraId="621DBC13" w14:textId="3D16656A" w:rsidR="00BB1FD9" w:rsidRPr="004134FA" w:rsidRDefault="00BB1FD9" w:rsidP="004134FA">
      <w:pPr>
        <w:pStyle w:val="ListParagraph"/>
        <w:numPr>
          <w:ilvl w:val="0"/>
          <w:numId w:val="14"/>
        </w:numPr>
        <w:spacing w:after="0"/>
        <w:rPr>
          <w:rFonts w:cs="Arial"/>
        </w:rPr>
      </w:pPr>
      <w:r w:rsidRPr="004134FA">
        <w:rPr>
          <w:rFonts w:cs="Arial"/>
        </w:rPr>
        <w:t>Modeling: (using yourself) Work on bed mobility activities using yourself as the modeler.  Highlight to the patient what she should be paying attention to.  How will you assess its effectiveness?</w:t>
      </w:r>
    </w:p>
    <w:p w14:paraId="29C51752" w14:textId="1F3D725F" w:rsidR="00BB1FD9" w:rsidRPr="004134FA" w:rsidRDefault="00BB1FD9" w:rsidP="004134FA">
      <w:pPr>
        <w:pStyle w:val="ListParagraph"/>
        <w:numPr>
          <w:ilvl w:val="0"/>
          <w:numId w:val="14"/>
        </w:numPr>
        <w:spacing w:after="0"/>
        <w:rPr>
          <w:rFonts w:cs="Arial"/>
        </w:rPr>
      </w:pPr>
      <w:r w:rsidRPr="004134FA">
        <w:rPr>
          <w:rFonts w:cs="Arial"/>
        </w:rPr>
        <w:t>Modeling: (using another patient) Work on bed mobility activities using another patient with similar sided stroke and impairments as the modeler.  Highlight to the patient what she should be paying attention to.  How will you assess its effectiveness?</w:t>
      </w:r>
    </w:p>
    <w:p w14:paraId="00E642D2" w14:textId="11BD94C0" w:rsidR="00F4284B" w:rsidRPr="004134FA" w:rsidRDefault="00BB1FD9" w:rsidP="004134FA">
      <w:pPr>
        <w:pStyle w:val="ListParagraph"/>
        <w:numPr>
          <w:ilvl w:val="0"/>
          <w:numId w:val="14"/>
        </w:numPr>
        <w:spacing w:after="0"/>
        <w:rPr>
          <w:rFonts w:cs="Arial"/>
        </w:rPr>
      </w:pPr>
      <w:r w:rsidRPr="004134FA">
        <w:rPr>
          <w:rFonts w:cs="Arial"/>
        </w:rPr>
        <w:t>Mental Practice: Create a session to enhance gait function in this patient utilizing mental practice.  Determine the frequency of practice and other parameters for your patient to independently utilize mental practice while she is resting in her room.  How will you assess its effectiveness?</w:t>
      </w:r>
    </w:p>
    <w:p w14:paraId="13A6807D" w14:textId="77777777" w:rsidR="005146AD" w:rsidRDefault="005146AD" w:rsidP="005146AD">
      <w:pPr>
        <w:spacing w:after="0"/>
        <w:rPr>
          <w:rFonts w:cs="Arial"/>
        </w:rPr>
      </w:pPr>
    </w:p>
    <w:p w14:paraId="2063448E" w14:textId="13595858" w:rsidR="005146AD" w:rsidRPr="000E0D8B" w:rsidRDefault="005146AD" w:rsidP="000E0D8B">
      <w:pPr>
        <w:spacing w:after="0"/>
        <w:rPr>
          <w:rFonts w:cs="Arial"/>
        </w:rPr>
      </w:pPr>
      <w:r w:rsidRPr="000E0D8B">
        <w:rPr>
          <w:rFonts w:cs="Arial"/>
          <w:u w:val="single"/>
        </w:rPr>
        <w:t>Time for student to complete the activity</w:t>
      </w:r>
      <w:r w:rsidRPr="000E0D8B">
        <w:rPr>
          <w:rFonts w:cs="Arial"/>
        </w:rPr>
        <w:t>: Students are required to prepare their patient case (group project) before class (1hr).  They then present their patient case to the class (15min)</w:t>
      </w:r>
      <w:r w:rsidR="004134FA">
        <w:rPr>
          <w:rFonts w:cs="Arial"/>
        </w:rPr>
        <w:t>.</w:t>
      </w:r>
    </w:p>
    <w:p w14:paraId="1B49B5BC" w14:textId="77777777" w:rsidR="005146AD" w:rsidRPr="004C2709" w:rsidRDefault="005146AD" w:rsidP="005146AD">
      <w:pPr>
        <w:pStyle w:val="ListParagraph"/>
        <w:spacing w:after="0"/>
        <w:ind w:left="360"/>
        <w:rPr>
          <w:rFonts w:cs="Arial"/>
        </w:rPr>
      </w:pPr>
    </w:p>
    <w:p w14:paraId="75CD9EF9" w14:textId="5BE496F1" w:rsidR="005146AD" w:rsidRPr="000E0D8B" w:rsidRDefault="005146AD" w:rsidP="000E0D8B">
      <w:pPr>
        <w:spacing w:after="0"/>
        <w:rPr>
          <w:rFonts w:cs="Arial"/>
        </w:rPr>
      </w:pPr>
      <w:r w:rsidRPr="000E0D8B">
        <w:rPr>
          <w:rFonts w:cs="Arial"/>
          <w:u w:val="single"/>
        </w:rPr>
        <w:t>Readings/other preparatory materials</w:t>
      </w:r>
      <w:r w:rsidRPr="000E0D8B">
        <w:rPr>
          <w:rFonts w:cs="Arial"/>
        </w:rPr>
        <w:t xml:space="preserve">: </w:t>
      </w:r>
    </w:p>
    <w:p w14:paraId="6C58A0B4" w14:textId="3927969C" w:rsidR="005146AD" w:rsidRDefault="005146AD" w:rsidP="000E0D8B">
      <w:pPr>
        <w:pStyle w:val="ListParagraph"/>
        <w:widowControl w:val="0"/>
        <w:spacing w:after="0"/>
        <w:ind w:left="0" w:right="456"/>
        <w:rPr>
          <w:rFonts w:eastAsia="Calibri" w:cs="Arial"/>
        </w:rPr>
      </w:pPr>
      <w:r w:rsidRPr="004C2709">
        <w:rPr>
          <w:rFonts w:eastAsia="Calibri" w:cs="Arial"/>
        </w:rPr>
        <w:t xml:space="preserve">Shumway-Cook, A., </w:t>
      </w:r>
      <w:proofErr w:type="spellStart"/>
      <w:r w:rsidRPr="004C2709">
        <w:rPr>
          <w:rFonts w:eastAsia="Calibri" w:cs="Arial"/>
        </w:rPr>
        <w:t>Woo</w:t>
      </w:r>
      <w:r w:rsidR="004134FA">
        <w:rPr>
          <w:rFonts w:eastAsia="Calibri" w:cs="Arial"/>
        </w:rPr>
        <w:t>l</w:t>
      </w:r>
      <w:r w:rsidRPr="004C2709">
        <w:rPr>
          <w:rFonts w:eastAsia="Calibri" w:cs="Arial"/>
        </w:rPr>
        <w:t>lacott</w:t>
      </w:r>
      <w:proofErr w:type="spellEnd"/>
      <w:r w:rsidRPr="004C2709">
        <w:rPr>
          <w:rFonts w:eastAsia="Calibri" w:cs="Arial"/>
        </w:rPr>
        <w:t xml:space="preserve"> M.H., </w:t>
      </w:r>
      <w:r w:rsidRPr="004C2709">
        <w:rPr>
          <w:rFonts w:eastAsia="Calibri" w:cs="Arial"/>
          <w:i/>
          <w:u w:val="single"/>
        </w:rPr>
        <w:t>Motor Control: Translating Research into Clinical Practice 4th Ed</w:t>
      </w:r>
      <w:r w:rsidRPr="004C2709">
        <w:rPr>
          <w:rFonts w:eastAsia="Calibri" w:cs="Arial"/>
        </w:rPr>
        <w:t>.), Philadelphia: Lippincott Williams &amp; Wilkins, 2012 Chapter 2 p. 33-45.</w:t>
      </w:r>
    </w:p>
    <w:p w14:paraId="6B7F95C2" w14:textId="77777777" w:rsidR="000E0D8B" w:rsidRPr="004C2709" w:rsidRDefault="000E0D8B" w:rsidP="000E0D8B">
      <w:pPr>
        <w:pStyle w:val="ListParagraph"/>
        <w:widowControl w:val="0"/>
        <w:spacing w:after="0"/>
        <w:ind w:left="0" w:right="456"/>
        <w:rPr>
          <w:rFonts w:eastAsia="Calibri" w:cs="Arial"/>
        </w:rPr>
      </w:pPr>
    </w:p>
    <w:p w14:paraId="1F1A091C" w14:textId="77777777" w:rsidR="005146AD" w:rsidRPr="000E0D8B" w:rsidRDefault="005146AD" w:rsidP="005146AD">
      <w:pPr>
        <w:widowControl w:val="0"/>
        <w:autoSpaceDE w:val="0"/>
        <w:autoSpaceDN w:val="0"/>
        <w:adjustRightInd w:val="0"/>
        <w:spacing w:after="0"/>
        <w:rPr>
          <w:rFonts w:eastAsia="Calibri" w:cs="Arial"/>
          <w:u w:val="single"/>
        </w:rPr>
      </w:pPr>
      <w:r w:rsidRPr="000E0D8B">
        <w:rPr>
          <w:rFonts w:eastAsia="Calibri" w:cs="Arial"/>
          <w:u w:val="single"/>
        </w:rPr>
        <w:t xml:space="preserve">Additional papers read by students as these topics are covered in class: </w:t>
      </w:r>
    </w:p>
    <w:p w14:paraId="521FBD24" w14:textId="361466A0" w:rsidR="005146AD" w:rsidRPr="000E0D8B" w:rsidRDefault="005146AD" w:rsidP="005146AD">
      <w:pPr>
        <w:pStyle w:val="ListParagraph"/>
        <w:widowControl w:val="0"/>
        <w:numPr>
          <w:ilvl w:val="0"/>
          <w:numId w:val="13"/>
        </w:numPr>
        <w:autoSpaceDE w:val="0"/>
        <w:autoSpaceDN w:val="0"/>
        <w:adjustRightInd w:val="0"/>
        <w:spacing w:after="0"/>
        <w:rPr>
          <w:rFonts w:cs="Arial"/>
        </w:rPr>
      </w:pPr>
      <w:proofErr w:type="spellStart"/>
      <w:r w:rsidRPr="000E0D8B">
        <w:rPr>
          <w:rFonts w:cs="Arial"/>
        </w:rPr>
        <w:t>Kantak</w:t>
      </w:r>
      <w:proofErr w:type="spellEnd"/>
      <w:r w:rsidRPr="000E0D8B">
        <w:rPr>
          <w:rFonts w:cs="Arial"/>
        </w:rPr>
        <w:t xml:space="preserve"> S, </w:t>
      </w:r>
      <w:proofErr w:type="spellStart"/>
      <w:r w:rsidRPr="000E0D8B">
        <w:rPr>
          <w:rFonts w:cs="Arial"/>
        </w:rPr>
        <w:t>Winstein</w:t>
      </w:r>
      <w:proofErr w:type="spellEnd"/>
      <w:r w:rsidRPr="000E0D8B">
        <w:rPr>
          <w:rFonts w:cs="Arial"/>
        </w:rPr>
        <w:t xml:space="preserve"> C. Learning-performance distinction and memory processes for motor skills: A focused review and perspective. </w:t>
      </w:r>
      <w:proofErr w:type="spellStart"/>
      <w:r w:rsidRPr="000E0D8B">
        <w:rPr>
          <w:rFonts w:cs="Arial"/>
          <w:i/>
        </w:rPr>
        <w:t>Behavioural</w:t>
      </w:r>
      <w:proofErr w:type="spellEnd"/>
      <w:r w:rsidRPr="000E0D8B">
        <w:rPr>
          <w:rFonts w:cs="Arial"/>
          <w:i/>
        </w:rPr>
        <w:t xml:space="preserve"> Brain Research</w:t>
      </w:r>
      <w:r w:rsidRPr="000E0D8B">
        <w:rPr>
          <w:rFonts w:cs="Arial"/>
        </w:rPr>
        <w:t>. 2012</w:t>
      </w:r>
      <w:proofErr w:type="gramStart"/>
      <w:r w:rsidRPr="000E0D8B">
        <w:rPr>
          <w:rFonts w:cs="Arial"/>
        </w:rPr>
        <w:t>;228:219</w:t>
      </w:r>
      <w:proofErr w:type="gramEnd"/>
      <w:r w:rsidRPr="000E0D8B">
        <w:rPr>
          <w:rFonts w:cs="Arial"/>
        </w:rPr>
        <w:t>-231.</w:t>
      </w:r>
    </w:p>
    <w:p w14:paraId="26A7F8DA" w14:textId="77777777" w:rsidR="005146AD" w:rsidRPr="000E0D8B" w:rsidRDefault="005146AD" w:rsidP="000E0D8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rPr>
      </w:pPr>
      <w:r w:rsidRPr="000E0D8B">
        <w:rPr>
          <w:rFonts w:cs="Arial"/>
        </w:rPr>
        <w:t xml:space="preserve">Dayan E, Cohen, L. Neuroplasticity </w:t>
      </w:r>
      <w:proofErr w:type="spellStart"/>
      <w:r w:rsidRPr="000E0D8B">
        <w:rPr>
          <w:rFonts w:cs="Arial"/>
        </w:rPr>
        <w:t>Subserving</w:t>
      </w:r>
      <w:proofErr w:type="spellEnd"/>
      <w:r w:rsidRPr="000E0D8B">
        <w:rPr>
          <w:rFonts w:cs="Arial"/>
        </w:rPr>
        <w:t xml:space="preserve"> Motor Skill Learning. </w:t>
      </w:r>
      <w:r w:rsidRPr="000E0D8B">
        <w:rPr>
          <w:rFonts w:cs="Arial"/>
          <w:i/>
        </w:rPr>
        <w:t>Neuron</w:t>
      </w:r>
      <w:r w:rsidRPr="000E0D8B">
        <w:rPr>
          <w:rFonts w:cs="Arial"/>
        </w:rPr>
        <w:t>. 2011</w:t>
      </w:r>
      <w:proofErr w:type="gramStart"/>
      <w:r w:rsidRPr="000E0D8B">
        <w:rPr>
          <w:rFonts w:cs="Arial"/>
        </w:rPr>
        <w:t>;72:443</w:t>
      </w:r>
      <w:proofErr w:type="gramEnd"/>
      <w:r w:rsidRPr="000E0D8B">
        <w:rPr>
          <w:rFonts w:cs="Arial"/>
        </w:rPr>
        <w:t>-454.</w:t>
      </w:r>
    </w:p>
    <w:p w14:paraId="150296D1" w14:textId="0E7B8F4D" w:rsidR="005146AD" w:rsidRPr="000E0D8B" w:rsidRDefault="005146AD" w:rsidP="000E0D8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rPr>
      </w:pPr>
      <w:proofErr w:type="spellStart"/>
      <w:r w:rsidRPr="000E0D8B">
        <w:rPr>
          <w:rFonts w:cs="Arial"/>
        </w:rPr>
        <w:t>Bouwsema</w:t>
      </w:r>
      <w:proofErr w:type="spellEnd"/>
      <w:r w:rsidRPr="000E0D8B">
        <w:rPr>
          <w:rFonts w:cs="Arial"/>
        </w:rPr>
        <w:t xml:space="preserve"> H, van der </w:t>
      </w:r>
      <w:proofErr w:type="spellStart"/>
      <w:r w:rsidRPr="000E0D8B">
        <w:rPr>
          <w:rFonts w:cs="Arial"/>
        </w:rPr>
        <w:t>Sluis</w:t>
      </w:r>
      <w:proofErr w:type="spellEnd"/>
      <w:r w:rsidRPr="000E0D8B">
        <w:rPr>
          <w:rFonts w:cs="Arial"/>
        </w:rPr>
        <w:t xml:space="preserve"> C, </w:t>
      </w:r>
      <w:proofErr w:type="spellStart"/>
      <w:r w:rsidRPr="000E0D8B">
        <w:rPr>
          <w:rFonts w:cs="Arial"/>
        </w:rPr>
        <w:t>Bongers</w:t>
      </w:r>
      <w:proofErr w:type="spellEnd"/>
      <w:r w:rsidRPr="000E0D8B">
        <w:rPr>
          <w:rFonts w:cs="Arial"/>
        </w:rPr>
        <w:t xml:space="preserve"> R.  </w:t>
      </w:r>
      <w:r w:rsidRPr="000E0D8B">
        <w:rPr>
          <w:rFonts w:cs="Arial"/>
          <w:bCs/>
        </w:rPr>
        <w:t>Changes in performance over time while learning to use a myoelectric</w:t>
      </w:r>
      <w:r w:rsidRPr="000E0D8B">
        <w:rPr>
          <w:rFonts w:cs="Arial"/>
        </w:rPr>
        <w:t xml:space="preserve"> </w:t>
      </w:r>
      <w:r w:rsidRPr="000E0D8B">
        <w:rPr>
          <w:rFonts w:cs="Arial"/>
          <w:bCs/>
        </w:rPr>
        <w:t>prosthesis</w:t>
      </w:r>
      <w:r w:rsidRPr="000E0D8B">
        <w:rPr>
          <w:rFonts w:cs="Arial"/>
        </w:rPr>
        <w:t xml:space="preserve">.  </w:t>
      </w:r>
      <w:r w:rsidRPr="000E0D8B">
        <w:rPr>
          <w:rFonts w:cs="Arial"/>
          <w:i/>
          <w:iCs/>
        </w:rPr>
        <w:t xml:space="preserve">Journal of </w:t>
      </w:r>
      <w:proofErr w:type="spellStart"/>
      <w:r w:rsidRPr="000E0D8B">
        <w:rPr>
          <w:rFonts w:cs="Arial"/>
          <w:i/>
          <w:iCs/>
        </w:rPr>
        <w:t>NeuroEngineering</w:t>
      </w:r>
      <w:proofErr w:type="spellEnd"/>
      <w:r w:rsidRPr="000E0D8B">
        <w:rPr>
          <w:rFonts w:cs="Arial"/>
          <w:i/>
          <w:iCs/>
        </w:rPr>
        <w:t xml:space="preserve"> and Rehabilitation</w:t>
      </w:r>
      <w:r w:rsidRPr="000E0D8B">
        <w:rPr>
          <w:rFonts w:cs="Arial"/>
        </w:rPr>
        <w:t>. 2014;</w:t>
      </w:r>
      <w:r w:rsidRPr="000E0D8B">
        <w:rPr>
          <w:rFonts w:cs="Arial"/>
          <w:bCs/>
        </w:rPr>
        <w:t>11</w:t>
      </w:r>
      <w:r w:rsidRPr="000E0D8B">
        <w:rPr>
          <w:rFonts w:cs="Arial"/>
        </w:rPr>
        <w:t xml:space="preserve">:16 </w:t>
      </w:r>
    </w:p>
    <w:p w14:paraId="1F609EAD" w14:textId="77777777" w:rsidR="005146AD" w:rsidRPr="004134FA" w:rsidRDefault="005146AD" w:rsidP="004134FA">
      <w:pPr>
        <w:widowControl w:val="0"/>
        <w:spacing w:after="0"/>
        <w:ind w:right="456"/>
        <w:rPr>
          <w:rFonts w:cs="Arial"/>
          <w:u w:val="single"/>
        </w:rPr>
      </w:pPr>
      <w:r w:rsidRPr="004134FA">
        <w:rPr>
          <w:rFonts w:cs="Arial"/>
          <w:u w:val="single"/>
        </w:rPr>
        <w:t xml:space="preserve">Identification of the variables </w:t>
      </w:r>
    </w:p>
    <w:p w14:paraId="58B42904" w14:textId="3EC9ABEC" w:rsidR="005146AD" w:rsidRPr="000E0D8B" w:rsidRDefault="005146AD" w:rsidP="000E0D8B">
      <w:pPr>
        <w:pStyle w:val="ListParagraph"/>
        <w:widowControl w:val="0"/>
        <w:numPr>
          <w:ilvl w:val="0"/>
          <w:numId w:val="13"/>
        </w:numPr>
        <w:spacing w:after="0"/>
        <w:ind w:right="456"/>
        <w:rPr>
          <w:rFonts w:cs="Arial"/>
        </w:rPr>
      </w:pPr>
      <w:r w:rsidRPr="000E0D8B">
        <w:rPr>
          <w:rFonts w:cs="Arial"/>
        </w:rPr>
        <w:t>Nicholson D.E. (1996) “Motor learning” In CM Fredericks &amp; LK Saladin (</w:t>
      </w:r>
      <w:proofErr w:type="spellStart"/>
      <w:r w:rsidRPr="000E0D8B">
        <w:rPr>
          <w:rFonts w:cs="Arial"/>
        </w:rPr>
        <w:t>Eds</w:t>
      </w:r>
      <w:proofErr w:type="spellEnd"/>
      <w:r w:rsidRPr="000E0D8B">
        <w:rPr>
          <w:rFonts w:cs="Arial"/>
          <w:i/>
          <w:u w:val="single"/>
        </w:rPr>
        <w:t xml:space="preserve">) </w:t>
      </w:r>
      <w:proofErr w:type="spellStart"/>
      <w:r w:rsidRPr="000E0D8B">
        <w:rPr>
          <w:rFonts w:cs="Arial"/>
          <w:i/>
          <w:u w:val="single"/>
        </w:rPr>
        <w:t>Pathophysicology</w:t>
      </w:r>
      <w:proofErr w:type="spellEnd"/>
      <w:r w:rsidRPr="000E0D8B">
        <w:rPr>
          <w:rFonts w:cs="Arial"/>
          <w:i/>
          <w:u w:val="single"/>
        </w:rPr>
        <w:t xml:space="preserve"> of the Motor Systems: Principles and Clinical Presentations</w:t>
      </w:r>
      <w:r w:rsidRPr="000E0D8B">
        <w:rPr>
          <w:rFonts w:cs="Arial"/>
        </w:rPr>
        <w:t xml:space="preserve"> Philadelphia, FA Davis, pp.238 –254.</w:t>
      </w:r>
    </w:p>
    <w:p w14:paraId="129653F3" w14:textId="77777777" w:rsidR="005146AD" w:rsidRPr="004134FA" w:rsidRDefault="005146AD" w:rsidP="004134FA">
      <w:pPr>
        <w:widowControl w:val="0"/>
        <w:spacing w:after="0"/>
        <w:ind w:right="456"/>
        <w:rPr>
          <w:rFonts w:cs="Arial"/>
          <w:u w:val="single"/>
        </w:rPr>
      </w:pPr>
      <w:r w:rsidRPr="004134FA">
        <w:rPr>
          <w:rFonts w:cs="Arial"/>
          <w:u w:val="single"/>
        </w:rPr>
        <w:t>Attention</w:t>
      </w:r>
    </w:p>
    <w:p w14:paraId="2C1F4E6C" w14:textId="77777777" w:rsidR="005146AD" w:rsidRPr="000E0D8B" w:rsidRDefault="005146AD" w:rsidP="000E0D8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rPr>
      </w:pPr>
      <w:proofErr w:type="spellStart"/>
      <w:r w:rsidRPr="000E0D8B">
        <w:rPr>
          <w:rFonts w:cs="Arial"/>
        </w:rPr>
        <w:t>Wulf</w:t>
      </w:r>
      <w:proofErr w:type="spellEnd"/>
      <w:r w:rsidRPr="000E0D8B">
        <w:rPr>
          <w:rFonts w:cs="Arial"/>
        </w:rPr>
        <w:t xml:space="preserve">, G. Attentional focus and motor learning: A review of 15 years. </w:t>
      </w:r>
      <w:r w:rsidRPr="000E0D8B">
        <w:rPr>
          <w:rFonts w:cs="Arial"/>
          <w:i/>
        </w:rPr>
        <w:t>International Review of Sport and Exercise Psychology.</w:t>
      </w:r>
      <w:r w:rsidRPr="000E0D8B">
        <w:rPr>
          <w:rFonts w:cs="Arial"/>
        </w:rPr>
        <w:t xml:space="preserve"> 2013; 6:77-104. </w:t>
      </w:r>
    </w:p>
    <w:p w14:paraId="4810411A" w14:textId="77777777" w:rsidR="005146AD" w:rsidRPr="000E0D8B" w:rsidRDefault="005146AD" w:rsidP="005146AD">
      <w:pPr>
        <w:widowControl w:val="0"/>
        <w:spacing w:after="0"/>
        <w:ind w:right="456"/>
        <w:rPr>
          <w:rFonts w:cs="Arial"/>
          <w:u w:val="single"/>
        </w:rPr>
      </w:pPr>
      <w:r w:rsidRPr="000E0D8B">
        <w:rPr>
          <w:rFonts w:cs="Arial"/>
          <w:u w:val="single"/>
        </w:rPr>
        <w:t xml:space="preserve">Practice (amount, spacing, </w:t>
      </w:r>
      <w:proofErr w:type="gramStart"/>
      <w:r w:rsidRPr="000E0D8B">
        <w:rPr>
          <w:rFonts w:cs="Arial"/>
          <w:u w:val="single"/>
        </w:rPr>
        <w:t>power</w:t>
      </w:r>
      <w:proofErr w:type="gramEnd"/>
      <w:r w:rsidRPr="000E0D8B">
        <w:rPr>
          <w:rFonts w:cs="Arial"/>
          <w:u w:val="single"/>
        </w:rPr>
        <w:t xml:space="preserve"> law)</w:t>
      </w:r>
    </w:p>
    <w:p w14:paraId="329E614E" w14:textId="77777777" w:rsidR="005146AD" w:rsidRPr="000E0D8B" w:rsidRDefault="005146AD" w:rsidP="000E0D8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rPr>
      </w:pPr>
      <w:r w:rsidRPr="000E0D8B">
        <w:rPr>
          <w:rFonts w:cs="Arial"/>
        </w:rPr>
        <w:t xml:space="preserve">Stafford T, Dewar M. Tracing the Trajectory of Skill Learning With a Very Large Sample of Online Game Players. </w:t>
      </w:r>
      <w:r w:rsidRPr="000E0D8B">
        <w:rPr>
          <w:rFonts w:cs="Arial"/>
          <w:i/>
        </w:rPr>
        <w:t>Psychological Science</w:t>
      </w:r>
      <w:r w:rsidRPr="000E0D8B">
        <w:rPr>
          <w:rFonts w:cs="Arial"/>
        </w:rPr>
        <w:t>. 2014</w:t>
      </w:r>
      <w:proofErr w:type="gramStart"/>
      <w:r w:rsidRPr="000E0D8B">
        <w:rPr>
          <w:rFonts w:cs="Arial"/>
        </w:rPr>
        <w:t>;25:511</w:t>
      </w:r>
      <w:proofErr w:type="gramEnd"/>
      <w:r w:rsidRPr="000E0D8B">
        <w:rPr>
          <w:rFonts w:cs="Arial"/>
        </w:rPr>
        <w:t xml:space="preserve"> –518.</w:t>
      </w:r>
    </w:p>
    <w:p w14:paraId="0107C588" w14:textId="77777777" w:rsidR="005146AD" w:rsidRPr="004134FA" w:rsidRDefault="005146AD" w:rsidP="004134FA">
      <w:pPr>
        <w:widowControl w:val="0"/>
        <w:spacing w:after="0"/>
        <w:ind w:right="456"/>
        <w:rPr>
          <w:rFonts w:cs="Arial"/>
          <w:u w:val="single"/>
        </w:rPr>
      </w:pPr>
      <w:r w:rsidRPr="004134FA">
        <w:rPr>
          <w:rFonts w:cs="Arial"/>
          <w:u w:val="single"/>
        </w:rPr>
        <w:t>Practice Schedule/Contextual Interference</w:t>
      </w:r>
    </w:p>
    <w:p w14:paraId="22319DDE" w14:textId="77777777" w:rsidR="005146AD" w:rsidRPr="000E0D8B" w:rsidRDefault="005146AD" w:rsidP="000E0D8B">
      <w:pPr>
        <w:pStyle w:val="ListParagraph"/>
        <w:widowControl w:val="0"/>
        <w:numPr>
          <w:ilvl w:val="0"/>
          <w:numId w:val="13"/>
        </w:numPr>
        <w:autoSpaceDE w:val="0"/>
        <w:autoSpaceDN w:val="0"/>
        <w:adjustRightInd w:val="0"/>
        <w:spacing w:after="0"/>
        <w:rPr>
          <w:rFonts w:cs="Arial"/>
        </w:rPr>
      </w:pPr>
      <w:proofErr w:type="spellStart"/>
      <w:r w:rsidRPr="000E0D8B">
        <w:rPr>
          <w:rFonts w:cs="Arial"/>
        </w:rPr>
        <w:t>Akizuki</w:t>
      </w:r>
      <w:proofErr w:type="spellEnd"/>
      <w:r w:rsidRPr="000E0D8B">
        <w:rPr>
          <w:rFonts w:cs="Arial"/>
        </w:rPr>
        <w:t xml:space="preserve"> K </w:t>
      </w:r>
      <w:proofErr w:type="spellStart"/>
      <w:r w:rsidRPr="000E0D8B">
        <w:rPr>
          <w:rFonts w:cs="Arial"/>
        </w:rPr>
        <w:t>Ohashi</w:t>
      </w:r>
      <w:proofErr w:type="spellEnd"/>
      <w:r w:rsidRPr="000E0D8B">
        <w:rPr>
          <w:rFonts w:cs="Arial"/>
        </w:rPr>
        <w:t xml:space="preserve"> Y. Changes in Practice Schedule and Functional Task Difficulty: a Study Using the Probe Reaction Time Technique. </w:t>
      </w:r>
      <w:r w:rsidRPr="000E0D8B">
        <w:rPr>
          <w:rFonts w:cs="Arial"/>
          <w:i/>
        </w:rPr>
        <w:t>Journal of Physical Therapy Science</w:t>
      </w:r>
      <w:r w:rsidRPr="000E0D8B">
        <w:rPr>
          <w:rFonts w:cs="Arial"/>
        </w:rPr>
        <w:t>.2013</w:t>
      </w:r>
      <w:proofErr w:type="gramStart"/>
      <w:r w:rsidRPr="000E0D8B">
        <w:rPr>
          <w:rFonts w:cs="Arial"/>
        </w:rPr>
        <w:t>;25:827</w:t>
      </w:r>
      <w:proofErr w:type="gramEnd"/>
      <w:r w:rsidRPr="000E0D8B">
        <w:rPr>
          <w:rFonts w:cs="Arial"/>
        </w:rPr>
        <w:t>-831.</w:t>
      </w:r>
    </w:p>
    <w:p w14:paraId="64820E9C" w14:textId="77777777" w:rsidR="005146AD" w:rsidRPr="004134FA" w:rsidRDefault="005146AD" w:rsidP="004134FA">
      <w:pPr>
        <w:widowControl w:val="0"/>
        <w:spacing w:after="0"/>
        <w:ind w:right="456"/>
        <w:rPr>
          <w:rFonts w:cs="Arial"/>
          <w:u w:val="single"/>
        </w:rPr>
      </w:pPr>
      <w:r w:rsidRPr="004134FA">
        <w:rPr>
          <w:rFonts w:cs="Arial"/>
          <w:u w:val="single"/>
        </w:rPr>
        <w:lastRenderedPageBreak/>
        <w:t>Transfer of Training</w:t>
      </w:r>
    </w:p>
    <w:p w14:paraId="7AF83E3B" w14:textId="51D85395" w:rsidR="000E0D8B" w:rsidRPr="004134FA" w:rsidRDefault="005146AD" w:rsidP="005146AD">
      <w:pPr>
        <w:pStyle w:val="ListParagraph"/>
        <w:widowControl w:val="0"/>
        <w:numPr>
          <w:ilvl w:val="0"/>
          <w:numId w:val="13"/>
        </w:numPr>
        <w:autoSpaceDE w:val="0"/>
        <w:autoSpaceDN w:val="0"/>
        <w:adjustRightInd w:val="0"/>
        <w:spacing w:after="0"/>
        <w:rPr>
          <w:rFonts w:cs="Arial"/>
          <w:color w:val="333333"/>
        </w:rPr>
      </w:pPr>
      <w:proofErr w:type="spellStart"/>
      <w:r w:rsidRPr="000E0D8B">
        <w:rPr>
          <w:rFonts w:cs="Arial"/>
          <w:color w:val="333333"/>
        </w:rPr>
        <w:t>Wickens</w:t>
      </w:r>
      <w:proofErr w:type="spellEnd"/>
      <w:r w:rsidRPr="000E0D8B">
        <w:rPr>
          <w:rFonts w:cs="Arial"/>
          <w:color w:val="333333"/>
        </w:rPr>
        <w:t xml:space="preserve"> C, Hutchins S, </w:t>
      </w:r>
      <w:proofErr w:type="spellStart"/>
      <w:r w:rsidRPr="000E0D8B">
        <w:rPr>
          <w:rFonts w:cs="Arial"/>
          <w:color w:val="333333"/>
        </w:rPr>
        <w:t>Carolan</w:t>
      </w:r>
      <w:proofErr w:type="spellEnd"/>
      <w:r w:rsidRPr="000E0D8B">
        <w:rPr>
          <w:rFonts w:cs="Arial"/>
          <w:color w:val="333333"/>
        </w:rPr>
        <w:t xml:space="preserve"> T, et al. </w:t>
      </w:r>
      <w:hyperlink r:id="rId9" w:history="1">
        <w:r w:rsidRPr="000E0D8B">
          <w:rPr>
            <w:rFonts w:cs="Arial"/>
            <w:bCs/>
          </w:rPr>
          <w:t>Effectiveness of Part-Task Training and Increasing-Difficulty Training Strategies: A Meta-Analysis Approach</w:t>
        </w:r>
      </w:hyperlink>
      <w:r w:rsidRPr="000E0D8B">
        <w:rPr>
          <w:rFonts w:cs="Arial"/>
        </w:rPr>
        <w:t xml:space="preserve">. </w:t>
      </w:r>
      <w:r w:rsidRPr="000E0D8B">
        <w:rPr>
          <w:rFonts w:cs="Arial"/>
          <w:i/>
        </w:rPr>
        <w:t>Human Factors</w:t>
      </w:r>
      <w:r w:rsidRPr="000E0D8B">
        <w:rPr>
          <w:rFonts w:cs="Arial"/>
        </w:rPr>
        <w:t>. 2013</w:t>
      </w:r>
      <w:proofErr w:type="gramStart"/>
      <w:r w:rsidRPr="000E0D8B">
        <w:rPr>
          <w:rFonts w:cs="Arial"/>
        </w:rPr>
        <w:t>;</w:t>
      </w:r>
      <w:r w:rsidRPr="000E0D8B">
        <w:rPr>
          <w:rFonts w:cs="Arial"/>
          <w:color w:val="333333"/>
        </w:rPr>
        <w:t>55:461</w:t>
      </w:r>
      <w:proofErr w:type="gramEnd"/>
      <w:r w:rsidRPr="000E0D8B">
        <w:rPr>
          <w:rFonts w:cs="Arial"/>
          <w:color w:val="333333"/>
        </w:rPr>
        <w:t>-470.</w:t>
      </w:r>
    </w:p>
    <w:p w14:paraId="3CD7BF6E" w14:textId="77777777" w:rsidR="005146AD" w:rsidRPr="000E0D8B" w:rsidRDefault="005146AD" w:rsidP="005146AD">
      <w:pPr>
        <w:widowControl w:val="0"/>
        <w:spacing w:after="0"/>
        <w:ind w:right="456"/>
        <w:rPr>
          <w:rFonts w:cs="Arial"/>
          <w:u w:val="single"/>
        </w:rPr>
      </w:pPr>
      <w:r w:rsidRPr="000E0D8B">
        <w:rPr>
          <w:rFonts w:cs="Arial"/>
          <w:u w:val="single"/>
        </w:rPr>
        <w:t>Feedback</w:t>
      </w:r>
    </w:p>
    <w:p w14:paraId="3BD7B401" w14:textId="77777777" w:rsidR="005146AD" w:rsidRPr="000E0D8B" w:rsidRDefault="005146AD" w:rsidP="000E0D8B">
      <w:pPr>
        <w:pStyle w:val="ListParagraph"/>
        <w:widowControl w:val="0"/>
        <w:numPr>
          <w:ilvl w:val="0"/>
          <w:numId w:val="13"/>
        </w:numPr>
        <w:autoSpaceDE w:val="0"/>
        <w:autoSpaceDN w:val="0"/>
        <w:adjustRightInd w:val="0"/>
        <w:spacing w:after="0"/>
        <w:rPr>
          <w:rFonts w:cs="Arial"/>
        </w:rPr>
      </w:pPr>
      <w:proofErr w:type="spellStart"/>
      <w:r w:rsidRPr="000E0D8B">
        <w:rPr>
          <w:rFonts w:cs="Arial"/>
        </w:rPr>
        <w:t>Capio</w:t>
      </w:r>
      <w:proofErr w:type="spellEnd"/>
      <w:r w:rsidRPr="000E0D8B">
        <w:rPr>
          <w:rFonts w:cs="Arial"/>
        </w:rPr>
        <w:t xml:space="preserve"> C, </w:t>
      </w:r>
      <w:proofErr w:type="spellStart"/>
      <w:r w:rsidRPr="000E0D8B">
        <w:rPr>
          <w:rFonts w:cs="Arial"/>
        </w:rPr>
        <w:t>Poolton</w:t>
      </w:r>
      <w:proofErr w:type="spellEnd"/>
      <w:r w:rsidRPr="000E0D8B">
        <w:rPr>
          <w:rFonts w:cs="Arial"/>
        </w:rPr>
        <w:t xml:space="preserve"> J, Sit C, </w:t>
      </w:r>
      <w:proofErr w:type="spellStart"/>
      <w:r w:rsidRPr="000E0D8B">
        <w:rPr>
          <w:rFonts w:cs="Arial"/>
        </w:rPr>
        <w:t>Eguia</w:t>
      </w:r>
      <w:proofErr w:type="spellEnd"/>
      <w:r w:rsidRPr="000E0D8B">
        <w:rPr>
          <w:rFonts w:cs="Arial"/>
        </w:rPr>
        <w:t xml:space="preserve"> K, Masters R. Reduction of errors during practice facilitates fundamental movement skill learning in children with intellectual disabilities. </w:t>
      </w:r>
      <w:r w:rsidRPr="000E0D8B">
        <w:rPr>
          <w:rFonts w:cs="Arial"/>
          <w:i/>
        </w:rPr>
        <w:t>Journal of Intellectual Disability Research</w:t>
      </w:r>
      <w:r w:rsidRPr="000E0D8B">
        <w:rPr>
          <w:rFonts w:cs="Arial"/>
        </w:rPr>
        <w:t>. 2013</w:t>
      </w:r>
      <w:proofErr w:type="gramStart"/>
      <w:r w:rsidRPr="000E0D8B">
        <w:rPr>
          <w:rFonts w:cs="Arial"/>
        </w:rPr>
        <w:t>;57:295</w:t>
      </w:r>
      <w:proofErr w:type="gramEnd"/>
      <w:r w:rsidRPr="000E0D8B">
        <w:rPr>
          <w:rFonts w:cs="Arial"/>
        </w:rPr>
        <w:t xml:space="preserve">-305. </w:t>
      </w:r>
    </w:p>
    <w:p w14:paraId="5D216A6B" w14:textId="770FCD12" w:rsidR="005146AD" w:rsidRPr="000E0D8B" w:rsidRDefault="005146AD" w:rsidP="000E0D8B">
      <w:pPr>
        <w:pStyle w:val="ListParagraph"/>
        <w:widowControl w:val="0"/>
        <w:numPr>
          <w:ilvl w:val="0"/>
          <w:numId w:val="13"/>
        </w:numPr>
        <w:spacing w:after="0"/>
        <w:ind w:right="456"/>
        <w:rPr>
          <w:rFonts w:cs="Arial"/>
        </w:rPr>
      </w:pPr>
      <w:proofErr w:type="spellStart"/>
      <w:r w:rsidRPr="000E0D8B">
        <w:rPr>
          <w:rFonts w:cs="Arial"/>
        </w:rPr>
        <w:t>Winstein</w:t>
      </w:r>
      <w:proofErr w:type="spellEnd"/>
      <w:r w:rsidRPr="000E0D8B">
        <w:rPr>
          <w:rFonts w:cs="Arial"/>
        </w:rPr>
        <w:t xml:space="preserve"> C, Pohl P, Lewthwaite R. Effects of physical guidance and knowledge of results on motor learning:  Support for the guidance hypothesis.  </w:t>
      </w:r>
      <w:r w:rsidRPr="000E0D8B">
        <w:rPr>
          <w:rFonts w:cs="Arial"/>
          <w:i/>
        </w:rPr>
        <w:t>Research Quarterly.</w:t>
      </w:r>
      <w:r w:rsidRPr="000E0D8B">
        <w:rPr>
          <w:rFonts w:cs="Arial"/>
        </w:rPr>
        <w:t xml:space="preserve">  1994</w:t>
      </w:r>
      <w:proofErr w:type="gramStart"/>
      <w:r w:rsidRPr="000E0D8B">
        <w:rPr>
          <w:rFonts w:cs="Arial"/>
        </w:rPr>
        <w:t>;</w:t>
      </w:r>
      <w:r w:rsidR="000E0D8B">
        <w:rPr>
          <w:rFonts w:cs="Arial"/>
        </w:rPr>
        <w:t>65:</w:t>
      </w:r>
      <w:r w:rsidRPr="000E0D8B">
        <w:rPr>
          <w:rFonts w:cs="Arial"/>
        </w:rPr>
        <w:t>316</w:t>
      </w:r>
      <w:proofErr w:type="gramEnd"/>
      <w:r w:rsidRPr="000E0D8B">
        <w:rPr>
          <w:rFonts w:cs="Arial"/>
        </w:rPr>
        <w:t>-323.</w:t>
      </w:r>
    </w:p>
    <w:p w14:paraId="23A6F2A1" w14:textId="35CBC9DE" w:rsidR="005146AD" w:rsidRPr="004134FA" w:rsidRDefault="005146AD" w:rsidP="005146AD">
      <w:pPr>
        <w:pStyle w:val="BodyText"/>
        <w:numPr>
          <w:ilvl w:val="0"/>
          <w:numId w:val="13"/>
        </w:numPr>
        <w:spacing w:line="276" w:lineRule="auto"/>
        <w:rPr>
          <w:rFonts w:asciiTheme="minorHAnsi" w:hAnsiTheme="minorHAnsi" w:cs="Arial"/>
          <w:sz w:val="22"/>
          <w:szCs w:val="22"/>
        </w:rPr>
      </w:pPr>
      <w:proofErr w:type="spellStart"/>
      <w:r w:rsidRPr="004C2709">
        <w:rPr>
          <w:rFonts w:asciiTheme="minorHAnsi" w:hAnsiTheme="minorHAnsi" w:cs="Arial"/>
          <w:sz w:val="22"/>
          <w:szCs w:val="22"/>
        </w:rPr>
        <w:t>Wulf</w:t>
      </w:r>
      <w:proofErr w:type="spellEnd"/>
      <w:r w:rsidRPr="004C2709">
        <w:rPr>
          <w:rFonts w:asciiTheme="minorHAnsi" w:hAnsiTheme="minorHAnsi" w:cs="Arial"/>
          <w:sz w:val="22"/>
          <w:szCs w:val="22"/>
        </w:rPr>
        <w:t xml:space="preserve"> G, </w:t>
      </w:r>
      <w:proofErr w:type="spellStart"/>
      <w:r w:rsidRPr="004C2709">
        <w:rPr>
          <w:rFonts w:asciiTheme="minorHAnsi" w:hAnsiTheme="minorHAnsi" w:cs="Arial"/>
          <w:sz w:val="22"/>
          <w:szCs w:val="22"/>
        </w:rPr>
        <w:t>Shea</w:t>
      </w:r>
      <w:proofErr w:type="spellEnd"/>
      <w:r w:rsidRPr="004C2709">
        <w:rPr>
          <w:rFonts w:asciiTheme="minorHAnsi" w:hAnsiTheme="minorHAnsi" w:cs="Arial"/>
          <w:sz w:val="22"/>
          <w:szCs w:val="22"/>
        </w:rPr>
        <w:t xml:space="preserve"> CH Principles derived from the study of simple skills do not generalize to complex skill learning.  </w:t>
      </w:r>
      <w:proofErr w:type="spellStart"/>
      <w:r w:rsidRPr="004C2709">
        <w:rPr>
          <w:rFonts w:asciiTheme="minorHAnsi" w:hAnsiTheme="minorHAnsi" w:cs="Arial"/>
          <w:i/>
          <w:sz w:val="22"/>
          <w:szCs w:val="22"/>
        </w:rPr>
        <w:t>Psychonomic</w:t>
      </w:r>
      <w:proofErr w:type="spellEnd"/>
      <w:r w:rsidRPr="004C2709">
        <w:rPr>
          <w:rFonts w:asciiTheme="minorHAnsi" w:hAnsiTheme="minorHAnsi" w:cs="Arial"/>
          <w:i/>
          <w:sz w:val="22"/>
          <w:szCs w:val="22"/>
        </w:rPr>
        <w:t xml:space="preserve"> Bulletin &amp; Review</w:t>
      </w:r>
      <w:r w:rsidRPr="004C2709">
        <w:rPr>
          <w:rFonts w:asciiTheme="minorHAnsi" w:hAnsiTheme="minorHAnsi" w:cs="Arial"/>
          <w:sz w:val="22"/>
          <w:szCs w:val="22"/>
        </w:rPr>
        <w:t>. 2002</w:t>
      </w:r>
      <w:proofErr w:type="gramStart"/>
      <w:r w:rsidRPr="004C2709">
        <w:rPr>
          <w:rFonts w:asciiTheme="minorHAnsi" w:hAnsiTheme="minorHAnsi" w:cs="Arial"/>
          <w:sz w:val="22"/>
          <w:szCs w:val="22"/>
        </w:rPr>
        <w:t>;9:185</w:t>
      </w:r>
      <w:proofErr w:type="gramEnd"/>
      <w:r w:rsidRPr="004C2709">
        <w:rPr>
          <w:rFonts w:asciiTheme="minorHAnsi" w:hAnsiTheme="minorHAnsi" w:cs="Arial"/>
          <w:sz w:val="22"/>
          <w:szCs w:val="22"/>
        </w:rPr>
        <w:t xml:space="preserve">-211.  </w:t>
      </w:r>
    </w:p>
    <w:p w14:paraId="56B6D172" w14:textId="783F00A9" w:rsidR="005146AD" w:rsidRPr="000E0D8B" w:rsidRDefault="004134FA" w:rsidP="005146AD">
      <w:pPr>
        <w:spacing w:after="0"/>
        <w:rPr>
          <w:rFonts w:cs="Arial"/>
          <w:u w:val="single"/>
        </w:rPr>
      </w:pPr>
      <w:r>
        <w:rPr>
          <w:rFonts w:cs="Arial"/>
          <w:u w:val="single"/>
        </w:rPr>
        <w:t>Mode</w:t>
      </w:r>
      <w:r w:rsidR="005146AD" w:rsidRPr="000E0D8B">
        <w:rPr>
          <w:rFonts w:cs="Arial"/>
          <w:u w:val="single"/>
        </w:rPr>
        <w:t>ling</w:t>
      </w:r>
    </w:p>
    <w:p w14:paraId="3E8DDCC7" w14:textId="77777777" w:rsidR="005146AD" w:rsidRPr="000E0D8B" w:rsidRDefault="005146AD" w:rsidP="000E0D8B">
      <w:pPr>
        <w:pStyle w:val="ListParagraph"/>
        <w:widowControl w:val="0"/>
        <w:numPr>
          <w:ilvl w:val="0"/>
          <w:numId w:val="13"/>
        </w:numPr>
        <w:autoSpaceDE w:val="0"/>
        <w:autoSpaceDN w:val="0"/>
        <w:adjustRightInd w:val="0"/>
        <w:spacing w:after="0"/>
        <w:rPr>
          <w:rFonts w:cs="Arial"/>
        </w:rPr>
      </w:pPr>
      <w:r w:rsidRPr="000E0D8B">
        <w:rPr>
          <w:rFonts w:cs="Arial"/>
        </w:rPr>
        <w:t xml:space="preserve">Ashford D, Bennett SJ, </w:t>
      </w:r>
      <w:proofErr w:type="spellStart"/>
      <w:r w:rsidRPr="000E0D8B">
        <w:rPr>
          <w:rFonts w:cs="Arial"/>
        </w:rPr>
        <w:t>Davids</w:t>
      </w:r>
      <w:proofErr w:type="spellEnd"/>
      <w:r w:rsidRPr="000E0D8B">
        <w:rPr>
          <w:rFonts w:cs="Arial"/>
        </w:rPr>
        <w:t xml:space="preserve"> K. Observational modeling effects for movement dynamics and movement outcome measures across differing task constraints: A meta-analysis. </w:t>
      </w:r>
      <w:r w:rsidRPr="000E0D8B">
        <w:rPr>
          <w:rFonts w:cs="Arial"/>
          <w:i/>
        </w:rPr>
        <w:t>Journal of Motor Behavior</w:t>
      </w:r>
      <w:r w:rsidRPr="000E0D8B">
        <w:rPr>
          <w:rFonts w:cs="Arial"/>
        </w:rPr>
        <w:t>. 2006</w:t>
      </w:r>
      <w:proofErr w:type="gramStart"/>
      <w:r w:rsidRPr="000E0D8B">
        <w:rPr>
          <w:rFonts w:cs="Arial"/>
        </w:rPr>
        <w:t>;38:185</w:t>
      </w:r>
      <w:proofErr w:type="gramEnd"/>
      <w:r w:rsidRPr="000E0D8B">
        <w:rPr>
          <w:rFonts w:cs="Arial"/>
        </w:rPr>
        <w:t>-205.</w:t>
      </w:r>
    </w:p>
    <w:p w14:paraId="4C3E5E25" w14:textId="1A31939A" w:rsidR="005146AD" w:rsidRPr="000E0D8B" w:rsidRDefault="005146AD" w:rsidP="000E0D8B">
      <w:pPr>
        <w:pStyle w:val="BodyText"/>
        <w:numPr>
          <w:ilvl w:val="0"/>
          <w:numId w:val="13"/>
        </w:numPr>
        <w:spacing w:line="276" w:lineRule="auto"/>
        <w:rPr>
          <w:rFonts w:asciiTheme="minorHAnsi" w:hAnsiTheme="minorHAnsi" w:cs="Arial"/>
          <w:sz w:val="22"/>
          <w:szCs w:val="22"/>
        </w:rPr>
      </w:pPr>
      <w:proofErr w:type="spellStart"/>
      <w:r w:rsidRPr="004C2709">
        <w:rPr>
          <w:rFonts w:asciiTheme="minorHAnsi" w:hAnsiTheme="minorHAnsi" w:cs="Arial"/>
          <w:sz w:val="22"/>
          <w:szCs w:val="22"/>
        </w:rPr>
        <w:t>McCullagh</w:t>
      </w:r>
      <w:proofErr w:type="spellEnd"/>
      <w:r w:rsidRPr="004C2709">
        <w:rPr>
          <w:rFonts w:asciiTheme="minorHAnsi" w:hAnsiTheme="minorHAnsi" w:cs="Arial"/>
          <w:sz w:val="22"/>
          <w:szCs w:val="22"/>
        </w:rPr>
        <w:t xml:space="preserve"> P, Weiss M, Ross D. Modelling considerations in motor skill acquisition and performance:  An integrated approach. </w:t>
      </w:r>
      <w:r w:rsidRPr="004C2709">
        <w:rPr>
          <w:rFonts w:asciiTheme="minorHAnsi" w:hAnsiTheme="minorHAnsi" w:cs="Arial"/>
          <w:i/>
          <w:sz w:val="22"/>
          <w:szCs w:val="22"/>
        </w:rPr>
        <w:t>Exercise and Sport Sciences Reviews</w:t>
      </w:r>
      <w:r w:rsidRPr="004C2709">
        <w:rPr>
          <w:rFonts w:asciiTheme="minorHAnsi" w:hAnsiTheme="minorHAnsi" w:cs="Arial"/>
          <w:sz w:val="22"/>
          <w:szCs w:val="22"/>
        </w:rPr>
        <w:t>. 1989</w:t>
      </w:r>
      <w:proofErr w:type="gramStart"/>
      <w:r w:rsidRPr="004C2709">
        <w:rPr>
          <w:rFonts w:asciiTheme="minorHAnsi" w:hAnsiTheme="minorHAnsi" w:cs="Arial"/>
          <w:sz w:val="22"/>
          <w:szCs w:val="22"/>
        </w:rPr>
        <w:t>;17:475</w:t>
      </w:r>
      <w:proofErr w:type="gramEnd"/>
      <w:r w:rsidRPr="004C2709">
        <w:rPr>
          <w:rFonts w:asciiTheme="minorHAnsi" w:hAnsiTheme="minorHAnsi" w:cs="Arial"/>
          <w:sz w:val="22"/>
          <w:szCs w:val="22"/>
        </w:rPr>
        <w:t>-513.</w:t>
      </w:r>
    </w:p>
    <w:p w14:paraId="0FAE824B" w14:textId="77777777" w:rsidR="005146AD" w:rsidRPr="000E0D8B" w:rsidRDefault="005146AD" w:rsidP="000E0D8B">
      <w:pPr>
        <w:pStyle w:val="ListParagraph"/>
        <w:widowControl w:val="0"/>
        <w:numPr>
          <w:ilvl w:val="0"/>
          <w:numId w:val="13"/>
        </w:numPr>
        <w:spacing w:after="0"/>
        <w:ind w:right="456"/>
        <w:rPr>
          <w:rFonts w:cs="Arial"/>
        </w:rPr>
      </w:pPr>
      <w:r w:rsidRPr="000E0D8B">
        <w:rPr>
          <w:rFonts w:cs="Arial"/>
        </w:rPr>
        <w:t xml:space="preserve">Scully D, Newell K. Observational learning and the acquisition of motor skills: Toward a visual perception perspective. </w:t>
      </w:r>
      <w:r w:rsidRPr="000E0D8B">
        <w:rPr>
          <w:rFonts w:cs="Arial"/>
          <w:i/>
        </w:rPr>
        <w:t>J Human Movement Studies</w:t>
      </w:r>
      <w:r w:rsidRPr="000E0D8B">
        <w:rPr>
          <w:rFonts w:cs="Arial"/>
        </w:rPr>
        <w:t>.1985</w:t>
      </w:r>
      <w:proofErr w:type="gramStart"/>
      <w:r w:rsidRPr="000E0D8B">
        <w:rPr>
          <w:rFonts w:cs="Arial"/>
        </w:rPr>
        <w:t>;11:169</w:t>
      </w:r>
      <w:proofErr w:type="gramEnd"/>
      <w:r w:rsidRPr="000E0D8B">
        <w:rPr>
          <w:rFonts w:cs="Arial"/>
        </w:rPr>
        <w:t>-186.</w:t>
      </w:r>
    </w:p>
    <w:p w14:paraId="34C92A59" w14:textId="77777777" w:rsidR="005146AD" w:rsidRPr="004134FA" w:rsidRDefault="005146AD" w:rsidP="004134FA">
      <w:pPr>
        <w:widowControl w:val="0"/>
        <w:spacing w:after="0"/>
        <w:ind w:right="456"/>
        <w:rPr>
          <w:rFonts w:cs="Arial"/>
          <w:u w:val="single"/>
        </w:rPr>
      </w:pPr>
      <w:r w:rsidRPr="004134FA">
        <w:rPr>
          <w:rFonts w:cs="Arial"/>
          <w:u w:val="single"/>
        </w:rPr>
        <w:t>Mental Practice</w:t>
      </w:r>
    </w:p>
    <w:p w14:paraId="246A6D87" w14:textId="77777777" w:rsidR="005146AD" w:rsidRPr="000E0D8B" w:rsidRDefault="005146AD" w:rsidP="000E0D8B">
      <w:pPr>
        <w:pStyle w:val="ListParagraph"/>
        <w:widowControl w:val="0"/>
        <w:numPr>
          <w:ilvl w:val="0"/>
          <w:numId w:val="13"/>
        </w:numPr>
        <w:spacing w:after="0"/>
        <w:ind w:right="456"/>
        <w:rPr>
          <w:rFonts w:cs="Arial"/>
        </w:rPr>
      </w:pPr>
      <w:proofErr w:type="spellStart"/>
      <w:r w:rsidRPr="000E0D8B">
        <w:rPr>
          <w:rFonts w:cs="Arial"/>
        </w:rPr>
        <w:t>Yaguz</w:t>
      </w:r>
      <w:proofErr w:type="spellEnd"/>
      <w:r w:rsidRPr="000E0D8B">
        <w:rPr>
          <w:rFonts w:cs="Arial"/>
        </w:rPr>
        <w:t xml:space="preserve"> L, Nagel, Hoffman H, et al. A mental route to motor learning: improving </w:t>
      </w:r>
      <w:proofErr w:type="spellStart"/>
      <w:r w:rsidRPr="000E0D8B">
        <w:rPr>
          <w:rFonts w:cs="Arial"/>
        </w:rPr>
        <w:t>trajectoral</w:t>
      </w:r>
      <w:proofErr w:type="spellEnd"/>
      <w:r w:rsidRPr="000E0D8B">
        <w:rPr>
          <w:rFonts w:cs="Arial"/>
        </w:rPr>
        <w:t xml:space="preserve"> kinematics through imager training.  </w:t>
      </w:r>
      <w:r w:rsidRPr="000E0D8B">
        <w:rPr>
          <w:rFonts w:cs="Arial"/>
          <w:i/>
        </w:rPr>
        <w:t>Behavioral Brain Research.</w:t>
      </w:r>
      <w:r w:rsidRPr="000E0D8B">
        <w:rPr>
          <w:rFonts w:cs="Arial"/>
        </w:rPr>
        <w:t xml:space="preserve"> 1998</w:t>
      </w:r>
      <w:proofErr w:type="gramStart"/>
      <w:r w:rsidRPr="000E0D8B">
        <w:rPr>
          <w:rFonts w:cs="Arial"/>
        </w:rPr>
        <w:t>;90:95</w:t>
      </w:r>
      <w:proofErr w:type="gramEnd"/>
      <w:r w:rsidRPr="000E0D8B">
        <w:rPr>
          <w:rFonts w:cs="Arial"/>
        </w:rPr>
        <w:t>-106.</w:t>
      </w:r>
    </w:p>
    <w:p w14:paraId="21F89BAD" w14:textId="77777777" w:rsidR="005146AD" w:rsidRPr="000E0D8B" w:rsidRDefault="005146AD" w:rsidP="000E0D8B">
      <w:pPr>
        <w:pStyle w:val="ListParagraph"/>
        <w:widowControl w:val="0"/>
        <w:numPr>
          <w:ilvl w:val="0"/>
          <w:numId w:val="13"/>
        </w:numPr>
        <w:spacing w:after="0"/>
        <w:ind w:right="456"/>
        <w:rPr>
          <w:rFonts w:cs="Arial"/>
        </w:rPr>
      </w:pPr>
      <w:r w:rsidRPr="000E0D8B">
        <w:rPr>
          <w:rFonts w:cs="Arial"/>
        </w:rPr>
        <w:t xml:space="preserve">Nilsen DM, Gillen G, Gordon AM. Use of mental practice to improve upper limb recovery after stroke: A systematic review.  </w:t>
      </w:r>
      <w:proofErr w:type="spellStart"/>
      <w:r w:rsidRPr="000E0D8B">
        <w:rPr>
          <w:rFonts w:cs="Arial"/>
          <w:i/>
        </w:rPr>
        <w:t>Amer</w:t>
      </w:r>
      <w:proofErr w:type="spellEnd"/>
      <w:r w:rsidRPr="000E0D8B">
        <w:rPr>
          <w:rFonts w:cs="Arial"/>
          <w:i/>
        </w:rPr>
        <w:t xml:space="preserve"> J </w:t>
      </w:r>
      <w:proofErr w:type="spellStart"/>
      <w:r w:rsidRPr="000E0D8B">
        <w:rPr>
          <w:rFonts w:cs="Arial"/>
          <w:i/>
        </w:rPr>
        <w:t>Occup</w:t>
      </w:r>
      <w:proofErr w:type="spellEnd"/>
      <w:r w:rsidRPr="000E0D8B">
        <w:rPr>
          <w:rFonts w:cs="Arial"/>
          <w:i/>
        </w:rPr>
        <w:t xml:space="preserve"> Therapy</w:t>
      </w:r>
      <w:r w:rsidRPr="000E0D8B">
        <w:rPr>
          <w:rFonts w:cs="Arial"/>
        </w:rPr>
        <w:t>. 2010</w:t>
      </w:r>
      <w:proofErr w:type="gramStart"/>
      <w:r w:rsidRPr="000E0D8B">
        <w:rPr>
          <w:rFonts w:cs="Arial"/>
        </w:rPr>
        <w:t>;64:695</w:t>
      </w:r>
      <w:proofErr w:type="gramEnd"/>
      <w:r w:rsidRPr="000E0D8B">
        <w:rPr>
          <w:rFonts w:cs="Arial"/>
        </w:rPr>
        <w:t>-708.</w:t>
      </w:r>
    </w:p>
    <w:p w14:paraId="59790833" w14:textId="77777777" w:rsidR="005146AD" w:rsidRPr="000E0D8B" w:rsidRDefault="005146AD" w:rsidP="000E0D8B">
      <w:pPr>
        <w:pStyle w:val="ListParagraph"/>
        <w:widowControl w:val="0"/>
        <w:numPr>
          <w:ilvl w:val="0"/>
          <w:numId w:val="13"/>
        </w:numPr>
        <w:spacing w:after="0"/>
        <w:ind w:right="456"/>
        <w:rPr>
          <w:rFonts w:cs="Arial"/>
        </w:rPr>
      </w:pPr>
      <w:proofErr w:type="spellStart"/>
      <w:r w:rsidRPr="000E0D8B">
        <w:rPr>
          <w:rFonts w:cs="Arial"/>
        </w:rPr>
        <w:t>Malouin</w:t>
      </w:r>
      <w:proofErr w:type="spellEnd"/>
      <w:r w:rsidRPr="000E0D8B">
        <w:rPr>
          <w:rFonts w:cs="Arial"/>
        </w:rPr>
        <w:t xml:space="preserve"> F, Richards CL. Mental practice for relearning locomotor skills.  </w:t>
      </w:r>
      <w:r w:rsidRPr="000E0D8B">
        <w:rPr>
          <w:rFonts w:cs="Arial"/>
          <w:i/>
        </w:rPr>
        <w:t xml:space="preserve">Phys </w:t>
      </w:r>
      <w:proofErr w:type="spellStart"/>
      <w:r w:rsidRPr="000E0D8B">
        <w:rPr>
          <w:rFonts w:cs="Arial"/>
          <w:i/>
        </w:rPr>
        <w:t>Ther</w:t>
      </w:r>
      <w:proofErr w:type="spellEnd"/>
      <w:r w:rsidRPr="000E0D8B">
        <w:rPr>
          <w:rFonts w:cs="Arial"/>
        </w:rPr>
        <w:t>. 2010; 90:240-251.</w:t>
      </w:r>
    </w:p>
    <w:p w14:paraId="6EDD4186" w14:textId="77777777" w:rsidR="004134FA" w:rsidRDefault="004134FA" w:rsidP="005146AD">
      <w:pPr>
        <w:spacing w:after="0"/>
        <w:rPr>
          <w:rFonts w:cs="Arial"/>
          <w:u w:val="single"/>
        </w:rPr>
      </w:pPr>
    </w:p>
    <w:p w14:paraId="133C69E4" w14:textId="76CA2BDE" w:rsidR="005146AD" w:rsidRPr="005146AD" w:rsidRDefault="005146AD" w:rsidP="005146AD">
      <w:pPr>
        <w:spacing w:after="0"/>
        <w:rPr>
          <w:rFonts w:cs="Arial"/>
          <w:u w:val="single"/>
        </w:rPr>
      </w:pPr>
      <w:r w:rsidRPr="005146AD">
        <w:rPr>
          <w:rFonts w:cs="Arial"/>
          <w:u w:val="single"/>
        </w:rPr>
        <w:t>Learning Objectives:</w:t>
      </w:r>
    </w:p>
    <w:p w14:paraId="7CE3C389" w14:textId="0BEC77E4" w:rsidR="005146AD" w:rsidRPr="004C2709" w:rsidRDefault="000E0D8B" w:rsidP="005146AD">
      <w:pPr>
        <w:pStyle w:val="ListParagraph"/>
        <w:numPr>
          <w:ilvl w:val="0"/>
          <w:numId w:val="11"/>
        </w:numPr>
        <w:spacing w:after="0"/>
        <w:rPr>
          <w:rFonts w:cs="Arial"/>
        </w:rPr>
      </w:pPr>
      <w:r>
        <w:rPr>
          <w:rFonts w:cs="Arial"/>
        </w:rPr>
        <w:t>D</w:t>
      </w:r>
      <w:r w:rsidR="005146AD" w:rsidRPr="004C2709">
        <w:rPr>
          <w:rFonts w:cs="Arial"/>
        </w:rPr>
        <w:t xml:space="preserve">efine the variables </w:t>
      </w:r>
      <w:r w:rsidRPr="000E0D8B">
        <w:rPr>
          <w:rFonts w:cs="Arial"/>
        </w:rPr>
        <w:t>that affect practice &amp; learning</w:t>
      </w:r>
      <w:r w:rsidRPr="004C2709">
        <w:rPr>
          <w:rFonts w:cs="Arial"/>
        </w:rPr>
        <w:t xml:space="preserve"> </w:t>
      </w:r>
      <w:r w:rsidR="005146AD" w:rsidRPr="004C2709">
        <w:rPr>
          <w:rFonts w:cs="Arial"/>
        </w:rPr>
        <w:t>(e.g. practice amount,  attentional focus, contextual interference, transfer of training (adaptive, part/whole), feedback (verbal, visual, manual), modeling, mental practice)</w:t>
      </w:r>
    </w:p>
    <w:p w14:paraId="48D164F7" w14:textId="27F9A9A2" w:rsidR="005146AD" w:rsidRPr="004C2709" w:rsidRDefault="000E0D8B" w:rsidP="005146AD">
      <w:pPr>
        <w:pStyle w:val="ListParagraph"/>
        <w:numPr>
          <w:ilvl w:val="0"/>
          <w:numId w:val="11"/>
        </w:numPr>
        <w:spacing w:after="0"/>
        <w:rPr>
          <w:rFonts w:cs="Arial"/>
        </w:rPr>
      </w:pPr>
      <w:r>
        <w:rPr>
          <w:rFonts w:cs="Arial"/>
        </w:rPr>
        <w:t>D</w:t>
      </w:r>
      <w:r w:rsidR="005146AD" w:rsidRPr="004C2709">
        <w:rPr>
          <w:rFonts w:cs="Arial"/>
        </w:rPr>
        <w:t>iscuss and employ the rules for using those variables in the acquisition of a motor skill.</w:t>
      </w:r>
    </w:p>
    <w:p w14:paraId="4420EA80" w14:textId="430F8CED" w:rsidR="005146AD" w:rsidRPr="004C2709" w:rsidRDefault="000E0D8B" w:rsidP="005146AD">
      <w:pPr>
        <w:pStyle w:val="ListParagraph"/>
        <w:numPr>
          <w:ilvl w:val="0"/>
          <w:numId w:val="11"/>
        </w:numPr>
        <w:spacing w:after="0"/>
        <w:rPr>
          <w:rFonts w:cs="Arial"/>
        </w:rPr>
      </w:pPr>
      <w:r>
        <w:rPr>
          <w:rFonts w:cs="Arial"/>
        </w:rPr>
        <w:t>D</w:t>
      </w:r>
      <w:r w:rsidR="005146AD" w:rsidRPr="004C2709">
        <w:rPr>
          <w:rFonts w:cs="Arial"/>
        </w:rPr>
        <w:t>ramatize/illustrate the application of a particular variable of learning or practice to the relearning of a motor skill and analyze issues surrounding the use of the variable</w:t>
      </w:r>
    </w:p>
    <w:p w14:paraId="759BE465" w14:textId="77777777" w:rsidR="005146AD" w:rsidRDefault="005146AD" w:rsidP="005146AD">
      <w:pPr>
        <w:spacing w:after="0"/>
        <w:rPr>
          <w:rFonts w:cs="Arial"/>
        </w:rPr>
      </w:pPr>
    </w:p>
    <w:p w14:paraId="1C9E2B9D" w14:textId="75B0D0C0" w:rsidR="00AA002D" w:rsidRPr="005146AD" w:rsidRDefault="0051682E" w:rsidP="005146AD">
      <w:pPr>
        <w:spacing w:after="0"/>
        <w:rPr>
          <w:rFonts w:cs="Arial"/>
        </w:rPr>
      </w:pPr>
      <w:r w:rsidRPr="000E0D8B">
        <w:rPr>
          <w:rFonts w:cs="Arial"/>
          <w:u w:val="single"/>
        </w:rPr>
        <w:t>Methods of evaluation of student learning</w:t>
      </w:r>
      <w:r w:rsidR="000B0734" w:rsidRPr="005146AD">
        <w:rPr>
          <w:rFonts w:cs="Arial"/>
        </w:rPr>
        <w:t xml:space="preserve">: </w:t>
      </w:r>
    </w:p>
    <w:p w14:paraId="7AFBD7C9" w14:textId="42404397" w:rsidR="00AA002D" w:rsidRPr="004C2709" w:rsidRDefault="00595C9A" w:rsidP="000E0D8B">
      <w:pPr>
        <w:pStyle w:val="ListParagraph"/>
        <w:spacing w:after="0"/>
        <w:ind w:left="0"/>
        <w:rPr>
          <w:rFonts w:cs="Arial"/>
        </w:rPr>
      </w:pPr>
      <w:r w:rsidRPr="004C2709">
        <w:rPr>
          <w:rFonts w:cs="Arial"/>
          <w:b/>
        </w:rPr>
        <w:t>Rubric</w:t>
      </w:r>
    </w:p>
    <w:p w14:paraId="2A9236BD" w14:textId="77777777" w:rsidR="00AA002D" w:rsidRPr="004C2709" w:rsidRDefault="00AA002D" w:rsidP="004134FA">
      <w:pPr>
        <w:pStyle w:val="ListParagraph"/>
        <w:numPr>
          <w:ilvl w:val="0"/>
          <w:numId w:val="15"/>
        </w:numPr>
        <w:spacing w:after="0"/>
        <w:ind w:left="360"/>
        <w:rPr>
          <w:rFonts w:cs="Arial"/>
        </w:rPr>
      </w:pPr>
      <w:r w:rsidRPr="004C2709">
        <w:rPr>
          <w:rFonts w:cs="Arial"/>
        </w:rPr>
        <w:t xml:space="preserve">Oriented class to patient using ICF model (2.5 pts) </w:t>
      </w:r>
    </w:p>
    <w:p w14:paraId="464AC481" w14:textId="366DDF68" w:rsidR="00AA002D" w:rsidRPr="004C2709" w:rsidRDefault="00AA002D" w:rsidP="004134FA">
      <w:pPr>
        <w:pStyle w:val="ListParagraph"/>
        <w:spacing w:after="0"/>
        <w:ind w:left="360"/>
        <w:rPr>
          <w:rFonts w:cs="Arial"/>
        </w:rPr>
      </w:pPr>
      <w:r w:rsidRPr="004C2709">
        <w:rPr>
          <w:rFonts w:cs="Arial"/>
        </w:rPr>
        <w:t xml:space="preserve">Only the members of your group know your case, so familiarize the class with the patient (diagnosis, problems, what </w:t>
      </w:r>
      <w:proofErr w:type="gramStart"/>
      <w:r w:rsidRPr="004C2709">
        <w:rPr>
          <w:rFonts w:cs="Arial"/>
        </w:rPr>
        <w:t>activity(</w:t>
      </w:r>
      <w:proofErr w:type="spellStart"/>
      <w:proofErr w:type="gramEnd"/>
      <w:r w:rsidRPr="004C2709">
        <w:rPr>
          <w:rFonts w:cs="Arial"/>
        </w:rPr>
        <w:t>ies</w:t>
      </w:r>
      <w:proofErr w:type="spellEnd"/>
      <w:r w:rsidRPr="004C2709">
        <w:rPr>
          <w:rFonts w:cs="Arial"/>
        </w:rPr>
        <w:t>) your group chose to work on etc…)</w:t>
      </w:r>
    </w:p>
    <w:p w14:paraId="3D616C85" w14:textId="77777777" w:rsidR="00AA002D" w:rsidRPr="004C2709" w:rsidRDefault="00AA002D" w:rsidP="004134FA">
      <w:pPr>
        <w:pStyle w:val="ListParagraph"/>
        <w:spacing w:after="0"/>
        <w:ind w:left="0"/>
        <w:rPr>
          <w:rFonts w:cs="Arial"/>
        </w:rPr>
      </w:pPr>
    </w:p>
    <w:p w14:paraId="5D8CF41F" w14:textId="77777777" w:rsidR="00AA002D" w:rsidRPr="004C2709" w:rsidRDefault="00AA002D" w:rsidP="004134FA">
      <w:pPr>
        <w:pStyle w:val="ListParagraph"/>
        <w:numPr>
          <w:ilvl w:val="0"/>
          <w:numId w:val="15"/>
        </w:numPr>
        <w:spacing w:after="0"/>
        <w:ind w:left="360"/>
        <w:rPr>
          <w:rFonts w:cs="Arial"/>
        </w:rPr>
      </w:pPr>
      <w:r w:rsidRPr="004C2709">
        <w:rPr>
          <w:rFonts w:cs="Arial"/>
        </w:rPr>
        <w:t>Variable – description, de</w:t>
      </w:r>
      <w:r w:rsidR="0036796A" w:rsidRPr="004C2709">
        <w:rPr>
          <w:rFonts w:cs="Arial"/>
        </w:rPr>
        <w:t xml:space="preserve">finition, </w:t>
      </w:r>
      <w:r w:rsidRPr="004C2709">
        <w:rPr>
          <w:rFonts w:cs="Arial"/>
        </w:rPr>
        <w:t>how it’s going to be used in this pt case (5 pts)</w:t>
      </w:r>
    </w:p>
    <w:p w14:paraId="0BACC264" w14:textId="0ECE04C6" w:rsidR="00AA002D" w:rsidRPr="004C2709" w:rsidRDefault="00AA002D" w:rsidP="004134FA">
      <w:pPr>
        <w:pStyle w:val="ListParagraph"/>
        <w:spacing w:after="0"/>
        <w:ind w:left="360"/>
        <w:rPr>
          <w:rFonts w:cs="Arial"/>
        </w:rPr>
      </w:pPr>
      <w:r w:rsidRPr="004C2709">
        <w:rPr>
          <w:rFonts w:cs="Arial"/>
        </w:rPr>
        <w:lastRenderedPageBreak/>
        <w:t xml:space="preserve">Make sure you only manipulate your variable, don’t do any of the other variables.  There is no need for </w:t>
      </w:r>
      <w:r w:rsidR="0036796A" w:rsidRPr="004C2709">
        <w:rPr>
          <w:rFonts w:cs="Arial"/>
        </w:rPr>
        <w:t>PowerPoint</w:t>
      </w:r>
      <w:r w:rsidRPr="004C2709">
        <w:rPr>
          <w:rFonts w:cs="Arial"/>
        </w:rPr>
        <w:t xml:space="preserve"> displays, but you’ll need to talk to the class and describe your variable and how you’re using it in your intervention.</w:t>
      </w:r>
    </w:p>
    <w:p w14:paraId="7DAA400E" w14:textId="77777777" w:rsidR="00AA002D" w:rsidRPr="004C2709" w:rsidRDefault="00AA002D" w:rsidP="004134FA">
      <w:pPr>
        <w:pStyle w:val="ListParagraph"/>
        <w:numPr>
          <w:ilvl w:val="0"/>
          <w:numId w:val="15"/>
        </w:numPr>
        <w:spacing w:after="0"/>
        <w:ind w:left="360"/>
        <w:rPr>
          <w:rFonts w:cs="Arial"/>
        </w:rPr>
      </w:pPr>
      <w:r w:rsidRPr="004C2709">
        <w:rPr>
          <w:rFonts w:cs="Arial"/>
        </w:rPr>
        <w:t>Demonstration of intervention – appropriate manipulation of the variable (2.5 pts)</w:t>
      </w:r>
    </w:p>
    <w:p w14:paraId="07684F1A" w14:textId="2D94A0B3" w:rsidR="00AA002D" w:rsidRPr="004C2709" w:rsidRDefault="00AA002D" w:rsidP="004134FA">
      <w:pPr>
        <w:pStyle w:val="ListParagraph"/>
        <w:spacing w:after="0"/>
        <w:ind w:left="360"/>
        <w:rPr>
          <w:rFonts w:cs="Arial"/>
        </w:rPr>
      </w:pPr>
      <w:r w:rsidRPr="004C2709">
        <w:rPr>
          <w:rFonts w:cs="Arial"/>
        </w:rPr>
        <w:t>You’ll nee</w:t>
      </w:r>
      <w:r w:rsidR="00FA199C" w:rsidRPr="004C2709">
        <w:rPr>
          <w:rFonts w:cs="Arial"/>
        </w:rPr>
        <w:t>d</w:t>
      </w:r>
      <w:r w:rsidRPr="004C2709">
        <w:rPr>
          <w:rFonts w:cs="Arial"/>
        </w:rPr>
        <w:t xml:space="preserve"> to demonstrate so someone is playing the patient and someone is therapist.  Props are encouraged.</w:t>
      </w:r>
    </w:p>
    <w:p w14:paraId="47AF4F38" w14:textId="77777777" w:rsidR="00681C73" w:rsidRPr="004C2709" w:rsidRDefault="00681C73" w:rsidP="004C2709">
      <w:pPr>
        <w:pStyle w:val="ListParagraph"/>
        <w:spacing w:after="0"/>
        <w:ind w:left="360"/>
        <w:jc w:val="center"/>
        <w:rPr>
          <w:rFonts w:cs="Arial"/>
        </w:rPr>
      </w:pPr>
    </w:p>
    <w:sectPr w:rsidR="00681C73" w:rsidRPr="004C2709" w:rsidSect="003456E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6EBD1" w14:textId="77777777" w:rsidR="000A45CD" w:rsidRDefault="000A45CD" w:rsidP="000B0734">
      <w:pPr>
        <w:spacing w:after="0" w:line="240" w:lineRule="auto"/>
      </w:pPr>
      <w:r>
        <w:separator/>
      </w:r>
    </w:p>
  </w:endnote>
  <w:endnote w:type="continuationSeparator" w:id="0">
    <w:p w14:paraId="458E9EB4" w14:textId="77777777" w:rsidR="000A45CD" w:rsidRDefault="000A45CD"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AE9B0" w14:textId="77777777" w:rsidR="001E44C3" w:rsidRDefault="001E44C3" w:rsidP="001E44C3">
    <w:pPr>
      <w:pStyle w:val="Footer"/>
      <w:jc w:val="center"/>
      <w:rPr>
        <w:i/>
        <w:sz w:val="18"/>
        <w:szCs w:val="18"/>
      </w:rPr>
    </w:pPr>
    <w:r>
      <w:rPr>
        <w:i/>
        <w:iCs/>
        <w:sz w:val="18"/>
        <w:szCs w:val="18"/>
      </w:rPr>
      <w:t>Reprinted with permission of the Academy of Neurologic Physical Therapy, Inc.</w:t>
    </w:r>
  </w:p>
  <w:p w14:paraId="2D33C29B" w14:textId="77777777" w:rsidR="001E44C3" w:rsidRDefault="001E44C3" w:rsidP="001E44C3">
    <w:pPr>
      <w:pStyle w:val="Footer"/>
      <w:jc w:val="center"/>
      <w:rPr>
        <w:i/>
        <w:sz w:val="18"/>
        <w:szCs w:val="18"/>
      </w:rPr>
    </w:pPr>
    <w:r>
      <w:rPr>
        <w:i/>
        <w:sz w:val="18"/>
        <w:szCs w:val="18"/>
      </w:rPr>
      <w:t>Do not duplicate without acknowledging Learning Activity author.</w:t>
    </w:r>
  </w:p>
  <w:p w14:paraId="4FF3806D" w14:textId="4A4E366E" w:rsidR="00BB1FD9" w:rsidRPr="001E44C3" w:rsidRDefault="00BB1FD9" w:rsidP="001E4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AE1A5" w14:textId="77777777" w:rsidR="000A45CD" w:rsidRDefault="000A45CD" w:rsidP="000B0734">
      <w:pPr>
        <w:spacing w:after="0" w:line="240" w:lineRule="auto"/>
      </w:pPr>
      <w:r>
        <w:separator/>
      </w:r>
    </w:p>
  </w:footnote>
  <w:footnote w:type="continuationSeparator" w:id="0">
    <w:p w14:paraId="58B0F117" w14:textId="77777777" w:rsidR="000A45CD" w:rsidRDefault="000A45CD"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24C9" w14:textId="792AF5B6" w:rsidR="00BB1FD9" w:rsidRDefault="00BB1FD9"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28D3"/>
    <w:multiLevelType w:val="hybridMultilevel"/>
    <w:tmpl w:val="DF0A0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07700"/>
    <w:multiLevelType w:val="hybridMultilevel"/>
    <w:tmpl w:val="C90EA3F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DB5DC1"/>
    <w:multiLevelType w:val="hybridMultilevel"/>
    <w:tmpl w:val="1B1C8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878B0"/>
    <w:multiLevelType w:val="hybridMultilevel"/>
    <w:tmpl w:val="8A02E56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6F5E6B"/>
    <w:multiLevelType w:val="hybridMultilevel"/>
    <w:tmpl w:val="D9FE7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C646E"/>
    <w:multiLevelType w:val="hybridMultilevel"/>
    <w:tmpl w:val="C90EA3F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ED2CE5"/>
    <w:multiLevelType w:val="hybridMultilevel"/>
    <w:tmpl w:val="D5D62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92DE1"/>
    <w:multiLevelType w:val="hybridMultilevel"/>
    <w:tmpl w:val="75444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01514"/>
    <w:multiLevelType w:val="hybridMultilevel"/>
    <w:tmpl w:val="FFB6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3"/>
  </w:num>
  <w:num w:numId="4">
    <w:abstractNumId w:val="9"/>
  </w:num>
  <w:num w:numId="5">
    <w:abstractNumId w:val="12"/>
  </w:num>
  <w:num w:numId="6">
    <w:abstractNumId w:val="10"/>
  </w:num>
  <w:num w:numId="7">
    <w:abstractNumId w:val="4"/>
  </w:num>
  <w:num w:numId="8">
    <w:abstractNumId w:val="14"/>
  </w:num>
  <w:num w:numId="9">
    <w:abstractNumId w:val="8"/>
  </w:num>
  <w:num w:numId="10">
    <w:abstractNumId w:val="6"/>
  </w:num>
  <w:num w:numId="11">
    <w:abstractNumId w:val="5"/>
  </w:num>
  <w:num w:numId="12">
    <w:abstractNumId w:val="0"/>
  </w:num>
  <w:num w:numId="13">
    <w:abstractNumId w:val="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114B8"/>
    <w:rsid w:val="00062AC4"/>
    <w:rsid w:val="0009476D"/>
    <w:rsid w:val="000A45CD"/>
    <w:rsid w:val="000B0734"/>
    <w:rsid w:val="000E0D8B"/>
    <w:rsid w:val="001559E2"/>
    <w:rsid w:val="0016383E"/>
    <w:rsid w:val="001658FB"/>
    <w:rsid w:val="00175E18"/>
    <w:rsid w:val="001E44C3"/>
    <w:rsid w:val="002544FB"/>
    <w:rsid w:val="0028461A"/>
    <w:rsid w:val="002A4CCE"/>
    <w:rsid w:val="002B7136"/>
    <w:rsid w:val="002E1367"/>
    <w:rsid w:val="0032576D"/>
    <w:rsid w:val="0033079F"/>
    <w:rsid w:val="003456E2"/>
    <w:rsid w:val="0036796A"/>
    <w:rsid w:val="003921FF"/>
    <w:rsid w:val="00402557"/>
    <w:rsid w:val="00405D72"/>
    <w:rsid w:val="004134FA"/>
    <w:rsid w:val="00456D0C"/>
    <w:rsid w:val="004A1AF4"/>
    <w:rsid w:val="004B66B6"/>
    <w:rsid w:val="004C2709"/>
    <w:rsid w:val="004C4CE9"/>
    <w:rsid w:val="004E0E87"/>
    <w:rsid w:val="005146AD"/>
    <w:rsid w:val="0051682E"/>
    <w:rsid w:val="005238A5"/>
    <w:rsid w:val="0058204E"/>
    <w:rsid w:val="00595C9A"/>
    <w:rsid w:val="005C2A12"/>
    <w:rsid w:val="005E3D3C"/>
    <w:rsid w:val="00632B0A"/>
    <w:rsid w:val="00633A23"/>
    <w:rsid w:val="0064313B"/>
    <w:rsid w:val="0067164D"/>
    <w:rsid w:val="00681C73"/>
    <w:rsid w:val="006E3A7F"/>
    <w:rsid w:val="00715C13"/>
    <w:rsid w:val="007709E7"/>
    <w:rsid w:val="00777DB7"/>
    <w:rsid w:val="007B2B75"/>
    <w:rsid w:val="007D1606"/>
    <w:rsid w:val="00825519"/>
    <w:rsid w:val="00866F5D"/>
    <w:rsid w:val="008760AC"/>
    <w:rsid w:val="008E738E"/>
    <w:rsid w:val="00904C55"/>
    <w:rsid w:val="009A058F"/>
    <w:rsid w:val="009B6C78"/>
    <w:rsid w:val="009C7FE4"/>
    <w:rsid w:val="00A333DF"/>
    <w:rsid w:val="00A42361"/>
    <w:rsid w:val="00A5447D"/>
    <w:rsid w:val="00A801DA"/>
    <w:rsid w:val="00AA002D"/>
    <w:rsid w:val="00AA6A79"/>
    <w:rsid w:val="00AD77B5"/>
    <w:rsid w:val="00B404E2"/>
    <w:rsid w:val="00BB1FD9"/>
    <w:rsid w:val="00C05BB8"/>
    <w:rsid w:val="00C173C7"/>
    <w:rsid w:val="00C32793"/>
    <w:rsid w:val="00C93F64"/>
    <w:rsid w:val="00D34731"/>
    <w:rsid w:val="00DB0380"/>
    <w:rsid w:val="00DB0AEB"/>
    <w:rsid w:val="00DB7430"/>
    <w:rsid w:val="00DE23D5"/>
    <w:rsid w:val="00E05FB6"/>
    <w:rsid w:val="00E54A21"/>
    <w:rsid w:val="00E94C6F"/>
    <w:rsid w:val="00EA27EE"/>
    <w:rsid w:val="00EA61B1"/>
    <w:rsid w:val="00EB1753"/>
    <w:rsid w:val="00F4284B"/>
    <w:rsid w:val="00F53371"/>
    <w:rsid w:val="00F60BE5"/>
    <w:rsid w:val="00F8378C"/>
    <w:rsid w:val="00F94D2A"/>
    <w:rsid w:val="00FA199C"/>
    <w:rsid w:val="00FC40D2"/>
    <w:rsid w:val="00FC75A2"/>
    <w:rsid w:val="00FE577C"/>
    <w:rsid w:val="00FF34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61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paragraph" w:styleId="BodyText">
    <w:name w:val="Body Text"/>
    <w:basedOn w:val="Normal"/>
    <w:link w:val="BodyTextChar"/>
    <w:rsid w:val="00DB0380"/>
    <w:pPr>
      <w:widowControl w:val="0"/>
      <w:spacing w:after="0" w:line="240" w:lineRule="auto"/>
      <w:ind w:right="456"/>
    </w:pPr>
    <w:rPr>
      <w:rFonts w:ascii="New York" w:eastAsia="Times New Roman" w:hAnsi="New York" w:cs="Times New Roman"/>
      <w:sz w:val="24"/>
      <w:szCs w:val="20"/>
    </w:rPr>
  </w:style>
  <w:style w:type="character" w:customStyle="1" w:styleId="BodyTextChar">
    <w:name w:val="Body Text Char"/>
    <w:basedOn w:val="DefaultParagraphFont"/>
    <w:link w:val="BodyText"/>
    <w:rsid w:val="00DB0380"/>
    <w:rPr>
      <w:rFonts w:ascii="New York" w:eastAsia="Times New Roman" w:hAnsi="New York" w:cs="Times New Roman"/>
      <w:sz w:val="24"/>
      <w:szCs w:val="20"/>
    </w:rPr>
  </w:style>
  <w:style w:type="paragraph" w:styleId="Revision">
    <w:name w:val="Revision"/>
    <w:hidden/>
    <w:uiPriority w:val="99"/>
    <w:semiHidden/>
    <w:rsid w:val="00BB1FD9"/>
    <w:pPr>
      <w:spacing w:after="0" w:line="240" w:lineRule="auto"/>
    </w:pPr>
  </w:style>
  <w:style w:type="character" w:styleId="Hyperlink">
    <w:name w:val="Hyperlink"/>
    <w:basedOn w:val="DefaultParagraphFont"/>
    <w:uiPriority w:val="99"/>
    <w:unhideWhenUsed/>
    <w:rsid w:val="000E0D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b2120@cumc.columbi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s.webofknowledge.com.ezproxy.cul.columbia.edu/full_record.do?product=UA&amp;search_mode=GeneralSearch&amp;qid=14&amp;SID=2CR15Y5gpAif73FMNVF&amp;page=1&amp;do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2E74-5527-4C7E-B0E4-A72F29C2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2016-04-08T19:09:00Z</dcterms:created>
  <dcterms:modified xsi:type="dcterms:W3CDTF">2016-06-30T18:20:00Z</dcterms:modified>
</cp:coreProperties>
</file>