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D0054" w14:textId="2E455C21" w:rsidR="007B68FF" w:rsidRPr="00737E3F" w:rsidRDefault="007B68FF" w:rsidP="007B68FF">
      <w:r w:rsidRPr="00737E3F">
        <w:rPr>
          <w:noProof/>
        </w:rPr>
        <mc:AlternateContent>
          <mc:Choice Requires="wps">
            <w:drawing>
              <wp:anchor distT="0" distB="0" distL="114300" distR="114300" simplePos="0" relativeHeight="251709440" behindDoc="0" locked="0" layoutInCell="1" allowOverlap="1" wp14:anchorId="24FC7890" wp14:editId="72B5DA1E">
                <wp:simplePos x="0" y="0"/>
                <wp:positionH relativeFrom="column">
                  <wp:posOffset>61415</wp:posOffset>
                </wp:positionH>
                <wp:positionV relativeFrom="paragraph">
                  <wp:posOffset>1024947</wp:posOffset>
                </wp:positionV>
                <wp:extent cx="1543050" cy="491319"/>
                <wp:effectExtent l="0" t="0" r="0" b="4445"/>
                <wp:wrapNone/>
                <wp:docPr id="28" name="Text Box 28"/>
                <wp:cNvGraphicFramePr/>
                <a:graphic xmlns:a="http://schemas.openxmlformats.org/drawingml/2006/main">
                  <a:graphicData uri="http://schemas.microsoft.com/office/word/2010/wordprocessingShape">
                    <wps:wsp>
                      <wps:cNvSpPr txBox="1"/>
                      <wps:spPr>
                        <a:xfrm>
                          <a:off x="0" y="0"/>
                          <a:ext cx="1543050" cy="491319"/>
                        </a:xfrm>
                        <a:prstGeom prst="rect">
                          <a:avLst/>
                        </a:prstGeom>
                        <a:noFill/>
                        <a:ln w="6350">
                          <a:noFill/>
                        </a:ln>
                      </wps:spPr>
                      <wps:txbx>
                        <w:txbxContent>
                          <w:p w14:paraId="3D517E1A" w14:textId="77777777" w:rsidR="007B68FF" w:rsidRPr="002F3110" w:rsidRDefault="007B68FF" w:rsidP="007B68FF">
                            <w:pPr>
                              <w:spacing w:after="0"/>
                              <w:jc w:val="center"/>
                              <w:rPr>
                                <w:rFonts w:ascii="Arial" w:hAnsi="Arial" w:cs="Arial"/>
                                <w:b/>
                                <w:sz w:val="36"/>
                              </w:rPr>
                            </w:pPr>
                            <w:r w:rsidRPr="002F3110">
                              <w:rPr>
                                <w:rFonts w:ascii="Arial" w:hAnsi="Arial" w:cs="Arial"/>
                                <w:b/>
                                <w:sz w:val="36"/>
                              </w:rPr>
                              <w:t xml:space="preserve">Fact Sheet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C7890" id="_x0000_t202" coordsize="21600,21600" o:spt="202" path="m,l,21600r21600,l21600,xe">
                <v:stroke joinstyle="miter"/>
                <v:path gradientshapeok="t" o:connecttype="rect"/>
              </v:shapetype>
              <v:shape id="Text Box 28" o:spid="_x0000_s1026" type="#_x0000_t202" style="position:absolute;margin-left:4.85pt;margin-top:80.7pt;width:121.5pt;height:38.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" filled="f" stroked="f" strokeweight=".5pt">
                <v:textbox>
                  <w:txbxContent>
                    <w:p w14:paraId="3D517E1A" w14:textId="77777777" w:rsidR="007B68FF" w:rsidRPr="002F3110" w:rsidRDefault="007B68FF" w:rsidP="007B68FF">
                      <w:pPr>
                        <w:spacing w:after="0"/>
                        <w:jc w:val="center"/>
                        <w:rPr>
                          <w:rFonts w:ascii="Arial" w:hAnsi="Arial" w:cs="Arial"/>
                          <w:b/>
                          <w:sz w:val="36"/>
                        </w:rPr>
                      </w:pPr>
                      <w:r w:rsidRPr="002F3110">
                        <w:rPr>
                          <w:rFonts w:ascii="Arial" w:hAnsi="Arial" w:cs="Arial"/>
                          <w:b/>
                          <w:sz w:val="36"/>
                        </w:rPr>
                        <w:t xml:space="preserve">Fact Sheet </w:t>
                      </w:r>
                    </w:p>
                  </w:txbxContent>
                </v:textbox>
              </v:shape>
            </w:pict>
          </mc:Fallback>
        </mc:AlternateContent>
      </w:r>
      <w:r>
        <w:rPr>
          <w:noProof/>
        </w:rPr>
        <w:drawing>
          <wp:anchor distT="0" distB="0" distL="114300" distR="114300" simplePos="0" relativeHeight="251710464" behindDoc="0" locked="0" layoutInCell="1" allowOverlap="1" wp14:anchorId="1E63E80C" wp14:editId="149F47CE">
            <wp:simplePos x="0" y="0"/>
            <wp:positionH relativeFrom="column">
              <wp:posOffset>-18195</wp:posOffset>
            </wp:positionH>
            <wp:positionV relativeFrom="paragraph">
              <wp:posOffset>904240</wp:posOffset>
            </wp:positionV>
            <wp:extent cx="6949440" cy="121935"/>
            <wp:effectExtent l="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ar.jpg"/>
                    <pic:cNvPicPr/>
                  </pic:nvPicPr>
                  <pic:blipFill>
                    <a:blip r:embed="rId7">
                      <a:extLst>
                        <a:ext uri="{28A0092B-C50C-407E-A947-70E740481C1C}">
                          <a14:useLocalDpi xmlns:a14="http://schemas.microsoft.com/office/drawing/2010/main" val="0"/>
                        </a:ext>
                      </a:extLst>
                    </a:blip>
                    <a:stretch>
                      <a:fillRect/>
                    </a:stretch>
                  </pic:blipFill>
                  <pic:spPr>
                    <a:xfrm>
                      <a:off x="0" y="0"/>
                      <a:ext cx="6949440" cy="121935"/>
                    </a:xfrm>
                    <a:prstGeom prst="rect">
                      <a:avLst/>
                    </a:prstGeom>
                  </pic:spPr>
                </pic:pic>
              </a:graphicData>
            </a:graphic>
            <wp14:sizeRelH relativeFrom="page">
              <wp14:pctWidth>0</wp14:pctWidth>
            </wp14:sizeRelH>
            <wp14:sizeRelV relativeFrom="page">
              <wp14:pctHeight>0</wp14:pctHeight>
            </wp14:sizeRelV>
          </wp:anchor>
        </w:drawing>
      </w:r>
      <w:r w:rsidRPr="00737E3F">
        <w:rPr>
          <w:noProof/>
        </w:rPr>
        <mc:AlternateContent>
          <mc:Choice Requires="wps">
            <w:drawing>
              <wp:anchor distT="0" distB="0" distL="114300" distR="114300" simplePos="0" relativeHeight="251702272" behindDoc="0" locked="0" layoutInCell="1" allowOverlap="1" wp14:anchorId="4E5A5607" wp14:editId="7AA3232E">
                <wp:simplePos x="0" y="0"/>
                <wp:positionH relativeFrom="column">
                  <wp:posOffset>19050</wp:posOffset>
                </wp:positionH>
                <wp:positionV relativeFrom="paragraph">
                  <wp:posOffset>-240030</wp:posOffset>
                </wp:positionV>
                <wp:extent cx="6752590" cy="894715"/>
                <wp:effectExtent l="0" t="0" r="0" b="635"/>
                <wp:wrapNone/>
                <wp:docPr id="33" name="Text Box 33"/>
                <wp:cNvGraphicFramePr/>
                <a:graphic xmlns:a="http://schemas.openxmlformats.org/drawingml/2006/main">
                  <a:graphicData uri="http://schemas.microsoft.com/office/word/2010/wordprocessingShape">
                    <wps:wsp>
                      <wps:cNvSpPr txBox="1"/>
                      <wps:spPr>
                        <a:xfrm>
                          <a:off x="0" y="0"/>
                          <a:ext cx="6752590" cy="894715"/>
                        </a:xfrm>
                        <a:prstGeom prst="rect">
                          <a:avLst/>
                        </a:prstGeom>
                        <a:noFill/>
                        <a:ln w="6350">
                          <a:noFill/>
                        </a:ln>
                      </wps:spPr>
                      <wps:txbx>
                        <w:txbxContent>
                          <w:p w14:paraId="5C1729A3" w14:textId="77BD819E" w:rsidR="007B68FF" w:rsidRPr="002F3110" w:rsidRDefault="002B218B" w:rsidP="007B68FF">
                            <w:pPr>
                              <w:jc w:val="center"/>
                              <w:rPr>
                                <w:rFonts w:ascii="Arial" w:hAnsi="Arial" w:cs="Arial"/>
                                <w:b/>
                                <w:sz w:val="40"/>
                              </w:rPr>
                            </w:pPr>
                            <w:r>
                              <w:rPr>
                                <w:rFonts w:ascii="Arial" w:hAnsi="Arial" w:cs="Arial"/>
                                <w:b/>
                                <w:sz w:val="40"/>
                              </w:rPr>
                              <w:t xml:space="preserve">Motor Planning After Brain Injury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5A5607" id="Text Box 33" o:spid="_x0000_s1027" type="#_x0000_t202" style="position:absolute;margin-left:1.5pt;margin-top:-18.9pt;width:531.7pt;height:70.4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" filled="f" stroked="f" strokeweight=".5pt">
                <v:textbox>
                  <w:txbxContent>
                    <w:p w14:paraId="5C1729A3" w14:textId="77BD819E" w:rsidR="007B68FF" w:rsidRPr="002F3110" w:rsidRDefault="002B218B" w:rsidP="007B68FF">
                      <w:pPr>
                        <w:jc w:val="center"/>
                        <w:rPr>
                          <w:rFonts w:ascii="Arial" w:hAnsi="Arial" w:cs="Arial"/>
                          <w:b/>
                          <w:sz w:val="40"/>
                        </w:rPr>
                      </w:pPr>
                      <w:r>
                        <w:rPr>
                          <w:rFonts w:ascii="Arial" w:hAnsi="Arial" w:cs="Arial"/>
                          <w:b/>
                          <w:sz w:val="40"/>
                        </w:rPr>
                        <w:t xml:space="preserve">Motor Planning After Brain Injury </w:t>
                      </w:r>
                    </w:p>
                  </w:txbxContent>
                </v:textbox>
              </v:shape>
            </w:pict>
          </mc:Fallback>
        </mc:AlternateContent>
      </w:r>
    </w:p>
    <w:p w14:paraId="3FAD1ED2" w14:textId="45741243" w:rsidR="007B68FF" w:rsidRDefault="002B218B">
      <w:r w:rsidRPr="00737E3F">
        <w:rPr>
          <w:noProof/>
        </w:rPr>
        <mc:AlternateContent>
          <mc:Choice Requires="wps">
            <w:drawing>
              <wp:anchor distT="0" distB="0" distL="114300" distR="114300" simplePos="0" relativeHeight="251703296" behindDoc="0" locked="0" layoutInCell="1" allowOverlap="1" wp14:anchorId="77654201" wp14:editId="7D41880E">
                <wp:simplePos x="0" y="0"/>
                <wp:positionH relativeFrom="column">
                  <wp:posOffset>-1869621</wp:posOffset>
                </wp:positionH>
                <wp:positionV relativeFrom="paragraph">
                  <wp:posOffset>274320</wp:posOffset>
                </wp:positionV>
                <wp:extent cx="4504690" cy="3333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504690" cy="333375"/>
                        </a:xfrm>
                        <a:prstGeom prst="rect">
                          <a:avLst/>
                        </a:prstGeom>
                        <a:noFill/>
                        <a:ln w="6350">
                          <a:noFill/>
                        </a:ln>
                      </wps:spPr>
                      <wps:txbx>
                        <w:txbxContent>
                          <w:p w14:paraId="42EB6890" w14:textId="6E6D0116" w:rsidR="007B68FF" w:rsidRPr="00D933F6" w:rsidRDefault="007B68FF" w:rsidP="007B68FF">
                            <w:pPr>
                              <w:jc w:val="right"/>
                              <w:rPr>
                                <w:rFonts w:ascii="Arial" w:hAnsi="Arial" w:cs="Arial"/>
                                <w:b/>
                                <w:sz w:val="24"/>
                              </w:rPr>
                            </w:pPr>
                            <w:r w:rsidRPr="00D933F6">
                              <w:rPr>
                                <w:rFonts w:ascii="Arial" w:hAnsi="Arial" w:cs="Arial"/>
                                <w:b/>
                                <w:sz w:val="24"/>
                              </w:rPr>
                              <w:t>Author</w:t>
                            </w:r>
                            <w:r w:rsidR="002B218B">
                              <w:rPr>
                                <w:rFonts w:ascii="Arial" w:hAnsi="Arial" w:cs="Arial"/>
                                <w:b/>
                                <w:sz w:val="24"/>
                              </w:rPr>
                              <w:t xml:space="preserve">: Shailesh </w:t>
                            </w:r>
                            <w:proofErr w:type="spellStart"/>
                            <w:r w:rsidR="002B218B">
                              <w:rPr>
                                <w:rFonts w:ascii="Arial" w:hAnsi="Arial" w:cs="Arial"/>
                                <w:b/>
                                <w:sz w:val="24"/>
                              </w:rPr>
                              <w:t>Kantak</w:t>
                            </w:r>
                            <w:proofErr w:type="spellEnd"/>
                            <w:r w:rsidR="002B218B">
                              <w:rPr>
                                <w:rFonts w:ascii="Arial" w:hAnsi="Arial" w:cs="Arial"/>
                                <w:b/>
                                <w:sz w:val="24"/>
                              </w:rPr>
                              <w:t xml:space="preserve">, PT, </w:t>
                            </w:r>
                            <w:proofErr w:type="spellStart"/>
                            <w:r w:rsidR="002B218B">
                              <w:rPr>
                                <w:rFonts w:ascii="Arial" w:hAnsi="Arial" w:cs="Arial"/>
                                <w:b/>
                                <w:sz w:val="24"/>
                              </w:rPr>
                              <w:t>Ph.D</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54201" id="Text Box 32" o:spid="_x0000_s1028" type="#_x0000_t202" style="position:absolute;margin-left:-147.2pt;margin-top:21.6pt;width:354.7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" filled="f" stroked="f" strokeweight=".5pt">
                <v:textbox>
                  <w:txbxContent>
                    <w:p w14:paraId="42EB6890" w14:textId="6E6D0116" w:rsidR="007B68FF" w:rsidRPr="00D933F6" w:rsidRDefault="007B68FF" w:rsidP="007B68FF">
                      <w:pPr>
                        <w:jc w:val="right"/>
                        <w:rPr>
                          <w:rFonts w:ascii="Arial" w:hAnsi="Arial" w:cs="Arial"/>
                          <w:b/>
                          <w:sz w:val="24"/>
                        </w:rPr>
                      </w:pPr>
                      <w:r w:rsidRPr="00D933F6">
                        <w:rPr>
                          <w:rFonts w:ascii="Arial" w:hAnsi="Arial" w:cs="Arial"/>
                          <w:b/>
                          <w:sz w:val="24"/>
                        </w:rPr>
                        <w:t>Author</w:t>
                      </w:r>
                      <w:r w:rsidR="002B218B">
                        <w:rPr>
                          <w:rFonts w:ascii="Arial" w:hAnsi="Arial" w:cs="Arial"/>
                          <w:b/>
                          <w:sz w:val="24"/>
                        </w:rPr>
                        <w:t xml:space="preserve">: Shailesh </w:t>
                      </w:r>
                      <w:proofErr w:type="spellStart"/>
                      <w:r w:rsidR="002B218B">
                        <w:rPr>
                          <w:rFonts w:ascii="Arial" w:hAnsi="Arial" w:cs="Arial"/>
                          <w:b/>
                          <w:sz w:val="24"/>
                        </w:rPr>
                        <w:t>Kantak</w:t>
                      </w:r>
                      <w:proofErr w:type="spellEnd"/>
                      <w:r w:rsidR="002B218B">
                        <w:rPr>
                          <w:rFonts w:ascii="Arial" w:hAnsi="Arial" w:cs="Arial"/>
                          <w:b/>
                          <w:sz w:val="24"/>
                        </w:rPr>
                        <w:t xml:space="preserve">, PT, </w:t>
                      </w:r>
                      <w:proofErr w:type="spellStart"/>
                      <w:r w:rsidR="002B218B">
                        <w:rPr>
                          <w:rFonts w:ascii="Arial" w:hAnsi="Arial" w:cs="Arial"/>
                          <w:b/>
                          <w:sz w:val="24"/>
                        </w:rPr>
                        <w:t>Ph.D</w:t>
                      </w:r>
                      <w:proofErr w:type="spellEnd"/>
                    </w:p>
                  </w:txbxContent>
                </v:textbox>
              </v:shape>
            </w:pict>
          </mc:Fallback>
        </mc:AlternateContent>
      </w:r>
    </w:p>
    <w:p w14:paraId="3F0B146B" w14:textId="4A0C1BA7" w:rsidR="007B68FF" w:rsidRDefault="002B218B">
      <w:r>
        <w:rPr>
          <w:noProof/>
        </w:rPr>
        <mc:AlternateContent>
          <mc:Choice Requires="wps">
            <w:drawing>
              <wp:anchor distT="0" distB="0" distL="114300" distR="114300" simplePos="0" relativeHeight="251707392" behindDoc="0" locked="0" layoutInCell="1" allowOverlap="1" wp14:anchorId="77DAEBFF" wp14:editId="682B7490">
                <wp:simplePos x="0" y="0"/>
                <wp:positionH relativeFrom="column">
                  <wp:posOffset>1821180</wp:posOffset>
                </wp:positionH>
                <wp:positionV relativeFrom="paragraph">
                  <wp:posOffset>674824</wp:posOffset>
                </wp:positionV>
                <wp:extent cx="4950732" cy="6691085"/>
                <wp:effectExtent l="0" t="0" r="2540" b="1905"/>
                <wp:wrapNone/>
                <wp:docPr id="27" name="Text Box 27"/>
                <wp:cNvGraphicFramePr/>
                <a:graphic xmlns:a="http://schemas.openxmlformats.org/drawingml/2006/main">
                  <a:graphicData uri="http://schemas.microsoft.com/office/word/2010/wordprocessingShape">
                    <wps:wsp>
                      <wps:cNvSpPr txBox="1"/>
                      <wps:spPr>
                        <a:xfrm>
                          <a:off x="0" y="0"/>
                          <a:ext cx="4950732" cy="6691085"/>
                        </a:xfrm>
                        <a:prstGeom prst="rect">
                          <a:avLst/>
                        </a:prstGeom>
                        <a:solidFill>
                          <a:schemeClr val="lt1"/>
                        </a:solidFill>
                        <a:ln w="6350">
                          <a:noFill/>
                        </a:ln>
                      </wps:spPr>
                      <wps:txbx>
                        <w:txbxContent>
                          <w:p w14:paraId="1D5A1855" w14:textId="16FB5072" w:rsidR="001272AB" w:rsidRPr="001272AB" w:rsidRDefault="001272AB" w:rsidP="002B218B">
                            <w:pPr>
                              <w:spacing w:line="240" w:lineRule="auto"/>
                              <w:rPr>
                                <w:rFonts w:ascii="Arial" w:hAnsi="Arial" w:cs="Arial"/>
                                <w:b/>
                              </w:rPr>
                            </w:pPr>
                            <w:r>
                              <w:rPr>
                                <w:rFonts w:ascii="Arial" w:hAnsi="Arial" w:cs="Arial"/>
                              </w:rPr>
                              <w:t>Accurate and fast actions necessary for optimal functioning in daily life rely on the ability to effectively plan motor actions. Motor planning refers to cognitive-motor processes that evolve prior to movement onset, and integrate sensory information with movement goal for the purpose of generating the upcoming movement</w:t>
                            </w:r>
                            <w:r>
                              <w:rPr>
                                <w:rFonts w:ascii="Arial" w:hAnsi="Arial" w:cs="Arial"/>
                              </w:rPr>
                              <w:fldChar w:fldCharType="begin" w:fldLock="1"/>
                            </w:r>
                            <w:r>
                              <w:rPr>
                                <w:rFonts w:ascii="Arial" w:hAnsi="Arial" w:cs="Arial"/>
                              </w:rPr>
                              <w:instrText>ADDIN CSL_CITATION {"citationItems":[{"id":"ITEM-1","itemData":{"DOI":"10.2522/ptj.20140492","ISSN":"15386724","PMID":"25929533","abstract":"Attention and planning can be altered by stroke, which can influence motor performance. Although the influence of these factors on recovery from stroke has been explored for the upper extremity (UE), their impact on balance and gait are unknown. This perspective article presents evidence that altered motor and visuospatial attention influence motor planning of voluntary goal-directed movements poststroke, potentially affecting balance and gait. Additionally, specific strategies for rehabilitation of balance and gait poststroke in the presence of these factors are discussed. Visuospatial attention selects relevant sensory information and supports the preparation of responses to this information. Motor attentional impairments may produce difficulty with selecting appropriate motor feedback, potentially contributing to falls. An original theoretical model is presented for a network of brain regions supporting motor and visuospatial attention, as well as motor planning of voluntary movements. Stroke may influence this functional network both locally and distally, interfering with input or output of the anatomical or functional regions involved and affecting voluntary movements. Although there is limited research directly examining leg function, evidence suggests alterations in motor and visuospatial attention influence motor planning and have a direct impact on performance of gait and balance. This model warrants testing comparing healthy adults with individuals with stroke.","author":[{"dropping-particle":"","family":"Peters","given":"Sue","non-dropping-particle":"","parse-names":false,"suffix":""},{"dropping-particle":"","family":"Handy","given":"Todd C.","non-dropping-particle":"","parse-names":false,"suffix":""},{"dropping-particle":"","family":"Lakhani","given":"Bimal","non-dropping-particle":"","parse-names":false,"suffix":""},{"dropping-particle":"","family":"Boyd","given":"Lara A.","non-dropping-particle":"","parse-names":false,"suffix":""},{"dropping-particle":"","family":"Garland","given":"S. Jayne","non-dropping-particle":"","parse-names":false,"suffix":""}],"container-title":"Physical Therapy","id":"ITEM-1","issue":"10","issued":{"date-parts":[["2015","10","1"]]},"page":"1423-1432","publisher":"American Physical Therapy Association","title":"Motor and visuospatial attention and motor planning after stroke: Considerations for the rehabilitation of standing balance and gait","type":"article-journal","volume":"95"},"uris":["http://www.mendeley.com/documents/?uuid=ff5bbe6c-d49a-312e-8c03-f0b3fcc270f7"]}],"mendeley":{"formattedCitation":"&lt;sup&gt;1&lt;/sup&gt;","plainTextFormattedCitation":"1","previouslyFormattedCitation":"&lt;sup&gt;1&lt;/sup&gt;"},"properties":{"noteIndex":0},"schema":"https://github.com/citation-style-language/schema/raw/master/csl-citation.json"}</w:instrText>
                            </w:r>
                            <w:r>
                              <w:rPr>
                                <w:rFonts w:ascii="Arial" w:hAnsi="Arial" w:cs="Arial"/>
                              </w:rPr>
                              <w:fldChar w:fldCharType="separate"/>
                            </w:r>
                            <w:r w:rsidRPr="00425DE7">
                              <w:rPr>
                                <w:rFonts w:ascii="Arial" w:hAnsi="Arial" w:cs="Arial"/>
                                <w:noProof/>
                                <w:vertAlign w:val="superscript"/>
                              </w:rPr>
                              <w:t>1</w:t>
                            </w:r>
                            <w:r>
                              <w:rPr>
                                <w:rFonts w:ascii="Arial" w:hAnsi="Arial" w:cs="Arial"/>
                              </w:rPr>
                              <w:fldChar w:fldCharType="end"/>
                            </w:r>
                            <w:r>
                              <w:rPr>
                                <w:rFonts w:ascii="Arial" w:hAnsi="Arial" w:cs="Arial"/>
                              </w:rPr>
                              <w:t>. Motor planning includes multiple processes such as establishing motor goals, selecting the most optimal actions to accomplish the goals and specifying appropriate movement parameters (e.g., force, speed) to execute those actions</w:t>
                            </w:r>
                            <w:r>
                              <w:rPr>
                                <w:rFonts w:ascii="Arial" w:hAnsi="Arial" w:cs="Arial"/>
                              </w:rPr>
                              <w:fldChar w:fldCharType="begin" w:fldLock="1"/>
                            </w:r>
                            <w:r>
                              <w:rPr>
                                <w:rFonts w:ascii="Arial" w:hAnsi="Arial" w:cs="Arial"/>
                              </w:rPr>
                              <w:instrText>ADDIN CSL_CITATION {"citationItems":[{"id":"ITEM-1","itemData":{"DOI":"10.1177/1073858414541484","ISSN":"1089-4098","PMID":"24981338","abstract":"Motor planning colloquially refers to any process related to the preparation of a movement that occurs during the reaction time prior to movement onset. However, this broad definition encompasses processes that are not strictly motor-related, such as decision-making about the identity of task-relevant stimuli in the environment. Furthermore, the assumption that all motor-planning processes require processing time, and can therefore be studied behaviorally by measuring changes in the reaction time, needs to be reexamined. In this review, we take a critical look at the processes leading from perception to action and suggest a definition of motor planning that encompasses only those processes necessary for a movement to be executed-that is, processes that are strictly movement related. These processes resolve the ambiguity inherent in an abstract goal by defining a specific movement to achieve it. We propose that the majority of processes that meet this definition can be completed nearly instantaneously, which means that motor planning itself in fact consumes only a small fraction of the reaction time.","author":[{"dropping-particle":"","family":"Wong","given":"Aaron L","non-dropping-particle":"","parse-names":false,"suffix":""},{"dropping-particle":"","family":"Haith","given":"Adrian M","non-dropping-particle":"","parse-names":false,"suffix":""},{"dropping-particle":"","family":"Krakauer","given":"John W","non-dropping-particle":"","parse-names":false,"suffix":""}],"container-title":"The Neuroscientist : a review journal bringing neurobiology, neurology and psychiatry","id":"ITEM-1","issue":"June","issued":{"date-parts":[["2014"]]},"title":"Motor Planning.","type":"article-journal"},"uris":["http://www.mendeley.com/documents/?uuid=367bf671-8236-4476-a4a4-4bf06302c8d2"]}],"mendeley":{"formattedCitation":"&lt;sup&gt;2&lt;/sup&gt;","plainTextFormattedCitation":"2","previouslyFormattedCitation":"&lt;sup&gt;2&lt;/sup&gt;"},"properties":{"noteIndex":0},"schema":"https://github.com/citation-style-language/schema/raw/master/csl-citation.json"}</w:instrText>
                            </w:r>
                            <w:r>
                              <w:rPr>
                                <w:rFonts w:ascii="Arial" w:hAnsi="Arial" w:cs="Arial"/>
                              </w:rPr>
                              <w:fldChar w:fldCharType="separate"/>
                            </w:r>
                            <w:r w:rsidRPr="00425DE7">
                              <w:rPr>
                                <w:rFonts w:ascii="Arial" w:hAnsi="Arial" w:cs="Arial"/>
                                <w:noProof/>
                                <w:vertAlign w:val="superscript"/>
                              </w:rPr>
                              <w:t>2</w:t>
                            </w:r>
                            <w:r>
                              <w:rPr>
                                <w:rFonts w:ascii="Arial" w:hAnsi="Arial" w:cs="Arial"/>
                              </w:rPr>
                              <w:fldChar w:fldCharType="end"/>
                            </w:r>
                            <w:r>
                              <w:rPr>
                                <w:rFonts w:ascii="Arial" w:hAnsi="Arial" w:cs="Arial"/>
                              </w:rPr>
                              <w:t xml:space="preserve">. Brain injury resulting from trauma or stroke can profoundly impair motor planning of goal-directed actions and impede functional independence. Importantly, motor planning deficits pose significant challenges to rehabilitation and safety after brain injury. </w:t>
                            </w:r>
                          </w:p>
                          <w:p w14:paraId="24643924" w14:textId="77777777" w:rsidR="001272AB" w:rsidRDefault="001272AB" w:rsidP="002B218B">
                            <w:pPr>
                              <w:spacing w:line="240" w:lineRule="auto"/>
                              <w:rPr>
                                <w:rFonts w:ascii="Arial" w:hAnsi="Arial" w:cs="Arial"/>
                              </w:rPr>
                            </w:pPr>
                            <w:r>
                              <w:rPr>
                                <w:rFonts w:ascii="Arial" w:hAnsi="Arial" w:cs="Arial"/>
                              </w:rPr>
                              <w:t>Common motor planning deficits after brain injury may manifest as poor goal or action selection and impaired movement specification</w:t>
                            </w:r>
                            <w:r>
                              <w:rPr>
                                <w:rFonts w:ascii="Arial" w:hAnsi="Arial" w:cs="Arial"/>
                              </w:rPr>
                              <w:fldChar w:fldCharType="begin" w:fldLock="1"/>
                            </w:r>
                            <w:r>
                              <w:rPr>
                                <w:rFonts w:ascii="Arial" w:hAnsi="Arial" w:cs="Arial"/>
                              </w:rPr>
                              <w:instrText>ADDIN CSL_CITATION {"citationItems":[{"id":"ITEM-1","itemData":{"DOI":"10.2522/ptj.20140492","ISSN":"15386724","PMID":"25929533","abstract":"Attention and planning can be altered by stroke, which can influence motor performance. Although the influence of these factors on recovery from stroke has been explored for the upper extremity (UE), their impact on balance and gait are unknown. This perspective article presents evidence that altered motor and visuospatial attention influence motor planning of voluntary goal-directed movements poststroke, potentially affecting balance and gait. Additionally, specific strategies for rehabilitation of balance and gait poststroke in the presence of these factors are discussed. Visuospatial attention selects relevant sensory information and supports the preparation of responses to this information. Motor attentional impairments may produce difficulty with selecting appropriate motor feedback, potentially contributing to falls. An original theoretical model is presented for a network of brain regions supporting motor and visuospatial attention, as well as motor planning of voluntary movements. Stroke may influence this functional network both locally and distally, interfering with input or output of the anatomical or functional regions involved and affecting voluntary movements. Although there is limited research directly examining leg function, evidence suggests alterations in motor and visuospatial attention influence motor planning and have a direct impact on performance of gait and balance. This model warrants testing comparing healthy adults with individuals with stroke.","author":[{"dropping-particle":"","family":"Peters","given":"Sue","non-dropping-particle":"","parse-names":false,"suffix":""},{"dropping-particle":"","family":"Handy","given":"Todd C.","non-dropping-particle":"","parse-names":false,"suffix":""},{"dropping-particle":"","family":"Lakhani","given":"Bimal","non-dropping-particle":"","parse-names":false,"suffix":""},{"dropping-particle":"","family":"Boyd","given":"Lara A.","non-dropping-particle":"","parse-names":false,"suffix":""},{"dropping-particle":"","family":"Garland","given":"S. Jayne","non-dropping-particle":"","parse-names":false,"suffix":""}],"container-title":"Physical Therapy","id":"ITEM-1","issue":"10","issued":{"date-parts":[["2015","10","1"]]},"page":"1423-1432","publisher":"American Physical Therapy Association","title":"Motor and visuospatial attention and motor planning after stroke: Considerations for the rehabilitation of standing balance and gait","type":"article-journal","volume":"95"},"uris":["http://www.mendeley.com/documents/?uuid=ff5bbe6c-d49a-312e-8c03-f0b3fcc270f7"]},{"id":"ITEM-2","itemData":{"DOI":"10.1002/hbm.23138","ISSN":"10659471","author":[{"dropping-particle":"","family":"Stewart","given":"Jill Campbell","non-dropping-particle":"","parse-names":false,"suffix":""},{"dropping-particle":"","family":"Dewanjee","given":"Pritha","non-dropping-particle":"","parse-names":false,"suffix":""},{"dropping-particle":"","family":"Shariff","given":"Umar","non-dropping-particle":"","parse-names":false,"suffix":""},{"dropping-particle":"","family":"Cramer","given":"Steven C.","non-dropping-particle":"","parse-names":false,"suffix":""}],"container-title":"Human Brain Mapping","id":"ITEM-2","issue":"5","issued":{"date-parts":[["2016","5"]]},"page":"1816-1830","title":"Dorsal premotor activity and connectivity relate to action selection performance after stroke","type":"article-journal","volume":"37"},"uris":["http://www.mendeley.com/documents/?uuid=e9c890de-c9b8-3b9d-b093-ea18127f1896"]}],"mendeley":{"formattedCitation":"&lt;sup&gt;1,3&lt;/sup&gt;","plainTextFormattedCitation":"1,3","previouslyFormattedCitation":"&lt;sup&gt;1,3&lt;/sup&gt;"},"properties":{"noteIndex":0},"schema":"https://github.com/citation-style-language/schema/raw/master/csl-citation.json"}</w:instrText>
                            </w:r>
                            <w:r>
                              <w:rPr>
                                <w:rFonts w:ascii="Arial" w:hAnsi="Arial" w:cs="Arial"/>
                              </w:rPr>
                              <w:fldChar w:fldCharType="separate"/>
                            </w:r>
                            <w:r w:rsidRPr="00425DE7">
                              <w:rPr>
                                <w:rFonts w:ascii="Arial" w:hAnsi="Arial" w:cs="Arial"/>
                                <w:noProof/>
                                <w:vertAlign w:val="superscript"/>
                              </w:rPr>
                              <w:t>1,3</w:t>
                            </w:r>
                            <w:r>
                              <w:rPr>
                                <w:rFonts w:ascii="Arial" w:hAnsi="Arial" w:cs="Arial"/>
                              </w:rPr>
                              <w:fldChar w:fldCharType="end"/>
                            </w:r>
                            <w:r>
                              <w:rPr>
                                <w:rFonts w:ascii="Arial" w:hAnsi="Arial" w:cs="Arial"/>
                              </w:rPr>
                              <w:t>. Poor goal selection is evident in individuals with deficient executive function and attention who may persevere on a goal that is not in alignment with their function. Impaired action selection is inferred from an incorrect action or action sequence when performing a goal-directed task. For example, a patient may try to propel their wheelchair without unlocking the wheels. Such errors in action selection or sequence during tool use not only impair functional performance, but also compromise safety. Finally, if movement specification is impaired, patients may not use appropriate force/speed to complete the movement despite having the capacity to do so</w:t>
                            </w:r>
                            <w:r>
                              <w:rPr>
                                <w:rFonts w:ascii="Arial" w:hAnsi="Arial" w:cs="Arial"/>
                              </w:rPr>
                              <w:fldChar w:fldCharType="begin" w:fldLock="1"/>
                            </w:r>
                            <w:r>
                              <w:rPr>
                                <w:rFonts w:ascii="Arial" w:hAnsi="Arial" w:cs="Arial"/>
                              </w:rPr>
                              <w:instrText>ADDIN CSL_CITATION {"citationItems":[{"id":"ITEM-1","itemData":{"DOI":"10.1093/brain/aws283","ISSN":"1460-2156","PMID":"23358602","abstract":"We have proposed a model of motor lateralization, in which the left and right hemispheres are specialized for different aspects of motor control: the left hemisphere for predicting and accounting for limb dynamics and the right hemisphere for stabilizing limb position through impedance control mechanisms. Our previous studies, demonstrating different motor deficits in the ipsilesional arm of stroke patients with left or right hemisphere damage, provided a critical test of our model. However, motor deficits after stroke are most prominent on the contralesional side. Post-stroke rehabilitation has also, naturally, focused on improving contralesional arm impairment and function. Understanding whether contralesional motor deficits differ depending on the hemisphere of damage is, therefore, of vital importance for assessing the impact of brain damage on function and also for designing rehabilitation interventions specific to laterality of damage. We, therefore, asked whether motor deficits in the contralesional arm of unilateral stroke patients reflect hemisphere-dependent control mechanisms. Because our model of lateralization predicts that contralesional deficits will differ depending on the hemisphere of damage, this study also served as an essential assessment of our model. Stroke patients with mild to moderate hemiparesis in either the left or right arm because of contralateral stroke and healthy control subjects performed targeted multi-joint reaching movements in different directions. As predicted, our results indicated a double dissociation; although left hemisphere damage was associated with greater errors in trajectory curvature and movement direction, errors in movement extent were greatest after right hemisphere damage. Thus, our results provide the first demonstration of hemisphere specific motor control deficits in the contralesional arm of stroke patients. Our results also suggest that it is critical to consider the differential deficits induced by right or left hemisphere lesions to enhance post-stroke rehabilitation interventions.","author":[{"dropping-particle":"","family":"Mani","given":"Saandeep","non-dropping-particle":"","parse-names":false,"suffix":""},{"dropping-particle":"","family":"Mutha","given":"Pratik K","non-dropping-particle":"","parse-names":false,"suffix":""},{"dropping-particle":"","family":"Przybyla","given":"Andrzej","non-dropping-particle":"","parse-names":false,"suffix":""},{"dropping-particle":"","family":"Haaland","given":"Kathleen Y","non-dropping-particle":"","parse-names":false,"suffix":""},{"dropping-particle":"","family":"Good","given":"David C","non-dropping-particle":"","parse-names":false,"suffix":""},{"dropping-particle":"","family":"Sainburg","given":"Robert L","non-dropping-particle":"","parse-names":false,"suffix":""}],"container-title":"Brain : a journal of neurology","id":"ITEM-1","issue":"Pt 4","issued":{"date-parts":[["2013","4"]]},"page":"1288-303","title":"Contralesional motor deficits after unilateral stroke reflect hemisphere-specific control mechanisms.","type":"article-journal","volume":"136"},"uris":["http://www.mendeley.com/documents/?uuid=c67b7270-31f2-3249-bdb3-0b1083454061"]},{"id":"ITEM-2","itemData":{"DOI":"10.1093/cercor/bhr237","ISSN":"1047-3211","PMID":"21878488","abstract":"In this study, we examine whether corrections made during an ongoing movement are differentially affected by left hemisphere damage (LHD) and right hemisphere damage (RHD). Our hypothesis of motor lateralization proposes that control mechanisms specialized to the right hemisphere rely largely on online processes, while the left hemisphere primarily utilizes predictive mechanisms to specify optimal coordination patterns. We therefore predict that RHD, but not LHD, should impair online correction when task goals are unexpectedly changed. Fourteen stroke subjects (7 LHD, 7 RHD) and 14 healthy controls reached to 1 of the 3 targets that unexpectedly \"jumped\" during movement onset. RHD subjects showed a considerable delay in initiating the corrective response relative to controls and LHD subjects. However, both stroke groups made large final position errors on the target jump trials. Position deficits following LHD were associated with poor intersegmental coordination, while RHD subjects had difficulty terminating their movements appropriately. These findings confirm that RHD, but not LHD, produces a deficit in the timing of online corrections and also indicate that both stroke groups show position deficits that are related to the specialization of their damaged hemisphere. Further research is needed to identify specific neural circuits within each hemisphere critical for these processes.","author":[{"dropping-particle":"","family":"Schaefer","given":"S. Y.","non-dropping-particle":"","parse-names":false,"suffix":""},{"dropping-particle":"","family":"Mutha","given":"P. K.","non-dropping-particle":"","parse-names":false,"suffix":""},{"dropping-particle":"","family":"Haaland","given":"K. Y.","non-dropping-particle":"","parse-names":false,"suffix":""},{"dropping-particle":"","family":"Sainburg","given":"R. L.","non-dropping-particle":"","parse-names":false,"suffix":""}],"container-title":"Cerebral Cortex","id":"ITEM-2","issue":"6","issued":{"date-parts":[["2011","8","30"]]},"page":"1407-1419","title":"Hemispheric Specialization for Movement Control Produces Dissociable Differences in Online Corrections after Stroke","type":"article-journal","volume":"22"},"uris":["http://www.mendeley.com/documents/?uuid=a2344c23-a59d-4939-87e1-3df5a8edccc8"]}],"mendeley":{"formattedCitation":"&lt;sup&gt;4,5&lt;/sup&gt;","plainTextFormattedCitation":"4,5","previouslyFormattedCitation":"&lt;sup&gt;4,5&lt;/sup&gt;"},"properties":{"noteIndex":0},"schema":"https://github.com/citation-style-language/schema/raw/master/csl-citation.json"}</w:instrText>
                            </w:r>
                            <w:r>
                              <w:rPr>
                                <w:rFonts w:ascii="Arial" w:hAnsi="Arial" w:cs="Arial"/>
                              </w:rPr>
                              <w:fldChar w:fldCharType="separate"/>
                            </w:r>
                            <w:r w:rsidRPr="00690DEF">
                              <w:rPr>
                                <w:rFonts w:ascii="Arial" w:hAnsi="Arial" w:cs="Arial"/>
                                <w:noProof/>
                                <w:vertAlign w:val="superscript"/>
                              </w:rPr>
                              <w:t>4,5</w:t>
                            </w:r>
                            <w:r>
                              <w:rPr>
                                <w:rFonts w:ascii="Arial" w:hAnsi="Arial" w:cs="Arial"/>
                              </w:rPr>
                              <w:fldChar w:fldCharType="end"/>
                            </w:r>
                            <w:r>
                              <w:rPr>
                                <w:rFonts w:ascii="Arial" w:hAnsi="Arial" w:cs="Arial"/>
                              </w:rPr>
                              <w:t>. For example, a patient may have sufficient muscle strength/power and sensation in the lower extremity, but may be slow or unable to rise from a chair. Apraxia is a type of motor planning disorder that is associated with impaired spatiotemporal errors in tool-related gesture pantomime to the sight of tools, to command and upon imitation of others</w:t>
                            </w:r>
                            <w:r>
                              <w:rPr>
                                <w:rFonts w:ascii="Arial" w:hAnsi="Arial" w:cs="Arial"/>
                              </w:rPr>
                              <w:fldChar w:fldCharType="begin" w:fldLock="1"/>
                            </w:r>
                            <w:r>
                              <w:rPr>
                                <w:rFonts w:ascii="Arial" w:hAnsi="Arial" w:cs="Arial"/>
                              </w:rPr>
                              <w:instrText>ADDIN CSL_CITATION {"citationItems":[{"id":"ITEM-1","itemData":{"DOI":"10.1097/PHM.0B013E31815E6727","ISSN":"0894-9115","PMID":"18209511","abstract":"Limb apraxia is a common disorder of skilled, purposive movement that is frequently associated with stroke and degenerative diseases such as Alzheimer disease. Despite evidence that several types of limb apraxia significantly impact functional abilities, surprisingly few studies have focused on development of treatment paradigms. Additionally, although the most disabling types of apraxia reflect damage to gesture and/or object memory systems, existing treatments have not fully taken advantage of principles of experience known to affect learning and neural plasticity. We review the current state of the art in the rehabilitation of limb apraxia, indicate possible points of contact with the learning literature, and generate suggestions for how translational principles might be applied to the development of future research on treatment of this disabling disorder. © 2008 Lippincott Williams &amp; Wilkins, Inc.","author":[{"dropping-particle":"","family":"Buxbaum","given":"LJ","non-dropping-particle":"","parse-names":false,"suffix":""},{"dropping-particle":"","family":"Haaland","given":"KY","non-dropping-particle":"","parse-names":false,"suffix":""},{"dropping-particle":"","family":"Hallett","given":"M","non-dropping-particle":"","parse-names":false,"suffix":""},{"dropping-particle":"","family":"Wheaton","given":"L","non-dropping-particle":"","parse-names":false,"suffix":""},{"dropping-particle":"","family":"KM, Heilman","given":"KM","non-dropping-particle":"","parse-names":false,"suffix":""},{"dropping-particle":"","family":"Rodriguez","given":"A","non-dropping-particle":"","parse-names":false,"suffix":""},{"dropping-particle":"","family":"Gonzalez Rothi","given":"LJ","non-dropping-particle":"","parse-names":false,"suffix":""}],"container-title":"American journal of physical medicine &amp; rehabilitation","id":"ITEM-1","issue":"2","issued":{"date-parts":[["2008","2"]]},"page":"149-161","publisher":"Am J Phys Med Rehabil","title":"Treatment of limb apraxia: moving forward to improved action","type":"article-journal","volume":"87"},"uris":["http://www.mendeley.com/documents/?uuid=6dbf6ccb-c0d3-3c7c-9dbe-2b4a5e2c55e0"]}],"mendeley":{"formattedCitation":"&lt;sup&gt;6&lt;/sup&gt;","plainTextFormattedCitation":"6","previouslyFormattedCitation":"&lt;sup&gt;6&lt;/sup&gt;"},"properties":{"noteIndex":0},"schema":"https://github.com/citation-style-language/schema/raw/master/csl-citation.json"}</w:instrText>
                            </w:r>
                            <w:r>
                              <w:rPr>
                                <w:rFonts w:ascii="Arial" w:hAnsi="Arial" w:cs="Arial"/>
                              </w:rPr>
                              <w:fldChar w:fldCharType="separate"/>
                            </w:r>
                            <w:r w:rsidRPr="00690DEF">
                              <w:rPr>
                                <w:rFonts w:ascii="Arial" w:hAnsi="Arial" w:cs="Arial"/>
                                <w:noProof/>
                                <w:vertAlign w:val="superscript"/>
                              </w:rPr>
                              <w:t>6</w:t>
                            </w:r>
                            <w:r>
                              <w:rPr>
                                <w:rFonts w:ascii="Arial" w:hAnsi="Arial" w:cs="Arial"/>
                              </w:rPr>
                              <w:fldChar w:fldCharType="end"/>
                            </w:r>
                            <w:r>
                              <w:rPr>
                                <w:rFonts w:ascii="Arial" w:hAnsi="Arial" w:cs="Arial"/>
                              </w:rPr>
                              <w:t xml:space="preserve">. Often tested using the unaffected upper extremity, apraxia is known to influence activities of daily living and caregiver burden. </w:t>
                            </w:r>
                          </w:p>
                          <w:p w14:paraId="3AC512D5" w14:textId="37281E8C" w:rsidR="001272AB" w:rsidRDefault="001272AB" w:rsidP="002B218B">
                            <w:pPr>
                              <w:spacing w:line="240" w:lineRule="auto"/>
                              <w:rPr>
                                <w:rFonts w:ascii="Arial" w:hAnsi="Arial" w:cs="Arial"/>
                              </w:rPr>
                            </w:pPr>
                            <w:r>
                              <w:rPr>
                                <w:rFonts w:ascii="Arial" w:hAnsi="Arial" w:cs="Arial"/>
                              </w:rPr>
                              <w:t>Assessment of planning deficits and apraxia is complex. A careful neurological examination is necessary to ensure that the patient’s movement deficits cannot be fully explained by muscle weakness, spasticity, or sensory loss. Apraxia is often assessed by testing the ability to pantomime (e.g., show me how you would use a pair of scissors), produce meaningful (e.g., salute) and meaningless gestures and imitation</w:t>
                            </w:r>
                            <w:r>
                              <w:rPr>
                                <w:rFonts w:ascii="Arial" w:hAnsi="Arial" w:cs="Arial"/>
                              </w:rPr>
                              <w:fldChar w:fldCharType="begin" w:fldLock="1"/>
                            </w:r>
                            <w:r>
                              <w:rPr>
                                <w:rFonts w:ascii="Arial" w:hAnsi="Arial" w:cs="Arial"/>
                              </w:rPr>
                              <w:instrText>ADDIN CSL_CITATION {"citationItems":[{"id":"ITEM-1","itemData":{"DOI":"10.1097/PHM.0B013E31815E6727","ISSN":"0894-9115","PMID":"18209511","abstract":"Limb apraxia is a common disorder of skilled, purposive movement that is frequently associated with stroke and degenerative diseases such as Alzheimer disease. Despite evidence that several types of limb apraxia significantly impact functional abilities, surprisingly few studies have focused on development of treatment paradigms. Additionally, although the most disabling types of apraxia reflect damage to gesture and/or object memory systems, existing treatments have not fully taken advantage of principles of experience known to affect learning and neural plasticity. We review the current state of the art in the rehabilitation of limb apraxia, indicate possible points of contact with the learning literature, and generate suggestions for how translational principles might be applied to the development of future research on treatment of this disabling disorder. © 2008 Lippincott Williams &amp; Wilkins, Inc.","author":[{"dropping-particle":"","family":"Buxbaum","given":"LJ","non-dropping-particle":"","parse-names":false,"suffix":""},{"dropping-particle":"","family":"Haaland","given":"KY","non-dropping-particle":"","parse-names":false,"suffix":""},{"dropping-particle":"","family":"Hallett","given":"M","non-dropping-particle":"","parse-names":false,"suffix":""},{"dropping-particle":"","family":"Wheaton","given":"L","non-dropping-particle":"","parse-names":false,"suffix":""},{"dropping-particle":"","family":"KM, Heilman","given":"KM","non-dropping-particle":"","parse-names":false,"suffix":""},{"dropping-particle":"","family":"Rodriguez","given":"A","non-dropping-particle":"","parse-names":false,"suffix":""},{"dropping-particle":"","family":"Gonzalez Rothi","given":"LJ","non-dropping-particle":"","parse-names":false,"suffix":""}],"container-title":"American journal of physical medicine &amp; rehabilitation","id":"ITEM-1","issue":"2","issued":{"date-parts":[["2008","2"]]},"page":"149-161","publisher":"Am J Phys Med Rehabil","title":"Treatment of limb apraxia: moving forward to improved action","type":"article-journal","volume":"87"},"uris":["http://www.mendeley.com/documents/?uuid=6dbf6ccb-c0d3-3c7c-9dbe-2b4a5e2c55e0"]}],"mendeley":{"formattedCitation":"&lt;sup&gt;6&lt;/sup&gt;","plainTextFormattedCitation":"6","previouslyFormattedCitation":"&lt;sup&gt;6&lt;/sup&gt;"},"properties":{"noteIndex":0},"schema":"https://github.com/citation-style-language/schema/raw/master/csl-citation.json"}</w:instrText>
                            </w:r>
                            <w:r>
                              <w:rPr>
                                <w:rFonts w:ascii="Arial" w:hAnsi="Arial" w:cs="Arial"/>
                              </w:rPr>
                              <w:fldChar w:fldCharType="separate"/>
                            </w:r>
                            <w:r w:rsidRPr="00FF0F96">
                              <w:rPr>
                                <w:rFonts w:ascii="Arial" w:hAnsi="Arial" w:cs="Arial"/>
                                <w:noProof/>
                                <w:vertAlign w:val="superscript"/>
                              </w:rPr>
                              <w:t>6</w:t>
                            </w:r>
                            <w:r>
                              <w:rPr>
                                <w:rFonts w:ascii="Arial" w:hAnsi="Arial" w:cs="Arial"/>
                              </w:rPr>
                              <w:fldChar w:fldCharType="end"/>
                            </w:r>
                            <w:r>
                              <w:rPr>
                                <w:rFonts w:ascii="Arial" w:hAnsi="Arial" w:cs="Arial"/>
                              </w:rPr>
                              <w:t xml:space="preserve">. While standardized tests of apraxia are available (e.g., TULIA), the extent to which they relate to or can predict functional independence in activities of daily living is largely unknown. Therefore, until a “gold standard”, clinically-relevant assessment of apraxia is </w:t>
                            </w:r>
                          </w:p>
                          <w:p w14:paraId="0833B818" w14:textId="6E1F2914" w:rsidR="001272AB" w:rsidRPr="005C1F21" w:rsidRDefault="001272AB" w:rsidP="002B218B">
                            <w:pPr>
                              <w:spacing w:line="240" w:lineRule="auto"/>
                              <w:ind w:left="4320"/>
                              <w:rPr>
                                <w:rFonts w:ascii="Arial" w:hAnsi="Arial" w:cs="Arial"/>
                                <w:b/>
                              </w:rPr>
                            </w:pPr>
                          </w:p>
                          <w:p w14:paraId="432A259E"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5C1F21">
                              <w:rPr>
                                <w:rFonts w:ascii="Arial" w:hAnsi="Arial" w:cs="Arial"/>
                                <w:noProof/>
                                <w:szCs w:val="24"/>
                              </w:rPr>
                              <w:t xml:space="preserve">1. </w:t>
                            </w:r>
                            <w:r w:rsidRPr="005C1F21">
                              <w:rPr>
                                <w:rFonts w:ascii="Arial" w:hAnsi="Arial" w:cs="Arial"/>
                                <w:noProof/>
                                <w:szCs w:val="24"/>
                              </w:rPr>
                              <w:tab/>
                              <w:t xml:space="preserve">Peters S, Handy TC, Lakhani B, Boyd LA, Garland SJ. Motor and visuospatial attention and motor planning after stroke: Considerations for the rehabilitation of standing balance and gait. </w:t>
                            </w:r>
                            <w:r w:rsidRPr="005C1F21">
                              <w:rPr>
                                <w:rFonts w:ascii="Arial" w:hAnsi="Arial" w:cs="Arial"/>
                                <w:i/>
                                <w:iCs/>
                                <w:noProof/>
                                <w:szCs w:val="24"/>
                              </w:rPr>
                              <w:t>Phys Ther</w:t>
                            </w:r>
                            <w:r w:rsidRPr="005C1F21">
                              <w:rPr>
                                <w:rFonts w:ascii="Arial" w:hAnsi="Arial" w:cs="Arial"/>
                                <w:noProof/>
                                <w:szCs w:val="24"/>
                              </w:rPr>
                              <w:t>. 2015;95(10):1423-1432. doi:10.2522/ptj.20140492</w:t>
                            </w:r>
                          </w:p>
                          <w:p w14:paraId="42F20161"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2. </w:t>
                            </w:r>
                            <w:r w:rsidRPr="005C1F21">
                              <w:rPr>
                                <w:rFonts w:ascii="Arial" w:hAnsi="Arial" w:cs="Arial"/>
                                <w:noProof/>
                                <w:szCs w:val="24"/>
                              </w:rPr>
                              <w:tab/>
                              <w:t xml:space="preserve">Wong AL, Haith AM, Krakauer JW. Motor Planning. </w:t>
                            </w:r>
                            <w:r w:rsidRPr="005C1F21">
                              <w:rPr>
                                <w:rFonts w:ascii="Arial" w:hAnsi="Arial" w:cs="Arial"/>
                                <w:i/>
                                <w:iCs/>
                                <w:noProof/>
                                <w:szCs w:val="24"/>
                              </w:rPr>
                              <w:t>Neuroscientist</w:t>
                            </w:r>
                            <w:r w:rsidRPr="005C1F21">
                              <w:rPr>
                                <w:rFonts w:ascii="Arial" w:hAnsi="Arial" w:cs="Arial"/>
                                <w:noProof/>
                                <w:szCs w:val="24"/>
                              </w:rPr>
                              <w:t>. 2014;(June). doi:10.1177/1073858414541484</w:t>
                            </w:r>
                          </w:p>
                          <w:p w14:paraId="592BBE0E"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3. </w:t>
                            </w:r>
                            <w:r w:rsidRPr="005C1F21">
                              <w:rPr>
                                <w:rFonts w:ascii="Arial" w:hAnsi="Arial" w:cs="Arial"/>
                                <w:noProof/>
                                <w:szCs w:val="24"/>
                              </w:rPr>
                              <w:tab/>
                              <w:t xml:space="preserve">Stewart JC, Dewanjee P, Shariff U, Cramer SC. Dorsal premotor activity and connectivity relate to action selection performance after stroke. </w:t>
                            </w:r>
                            <w:r w:rsidRPr="005C1F21">
                              <w:rPr>
                                <w:rFonts w:ascii="Arial" w:hAnsi="Arial" w:cs="Arial"/>
                                <w:i/>
                                <w:iCs/>
                                <w:noProof/>
                                <w:szCs w:val="24"/>
                              </w:rPr>
                              <w:t>Hum Brain Mapp</w:t>
                            </w:r>
                            <w:r w:rsidRPr="005C1F21">
                              <w:rPr>
                                <w:rFonts w:ascii="Arial" w:hAnsi="Arial" w:cs="Arial"/>
                                <w:noProof/>
                                <w:szCs w:val="24"/>
                              </w:rPr>
                              <w:t>. 2016;37(5):1816-1830. doi:10.1002/hbm.23138</w:t>
                            </w:r>
                          </w:p>
                          <w:p w14:paraId="7E26F46D"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4. </w:t>
                            </w:r>
                            <w:r w:rsidRPr="005C1F21">
                              <w:rPr>
                                <w:rFonts w:ascii="Arial" w:hAnsi="Arial" w:cs="Arial"/>
                                <w:noProof/>
                                <w:szCs w:val="24"/>
                              </w:rPr>
                              <w:tab/>
                              <w:t xml:space="preserve">Mani S, Mutha PK, Przybyla A, Haaland KY, Good DC, Sainburg RL. Contralesional motor deficits after unilateral stroke reflect hemisphere-specific control mechanisms. </w:t>
                            </w:r>
                            <w:r w:rsidRPr="005C1F21">
                              <w:rPr>
                                <w:rFonts w:ascii="Arial" w:hAnsi="Arial" w:cs="Arial"/>
                                <w:i/>
                                <w:iCs/>
                                <w:noProof/>
                                <w:szCs w:val="24"/>
                              </w:rPr>
                              <w:t>Brain</w:t>
                            </w:r>
                            <w:r w:rsidRPr="005C1F21">
                              <w:rPr>
                                <w:rFonts w:ascii="Arial" w:hAnsi="Arial" w:cs="Arial"/>
                                <w:noProof/>
                                <w:szCs w:val="24"/>
                              </w:rPr>
                              <w:t>. 2013;136(Pt 4):1288-1303. doi:10.1093/brain/aws283</w:t>
                            </w:r>
                          </w:p>
                          <w:p w14:paraId="377BF588"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5. </w:t>
                            </w:r>
                            <w:r w:rsidRPr="005C1F21">
                              <w:rPr>
                                <w:rFonts w:ascii="Arial" w:hAnsi="Arial" w:cs="Arial"/>
                                <w:noProof/>
                                <w:szCs w:val="24"/>
                              </w:rPr>
                              <w:tab/>
                              <w:t xml:space="preserve">Schaefer SY, Mutha PK, Haaland KY, Sainburg RL. Hemispheric Specialization for Movement Control Produces Dissociable Differences in Online Corrections after Stroke. </w:t>
                            </w:r>
                            <w:r w:rsidRPr="005C1F21">
                              <w:rPr>
                                <w:rFonts w:ascii="Arial" w:hAnsi="Arial" w:cs="Arial"/>
                                <w:i/>
                                <w:iCs/>
                                <w:noProof/>
                                <w:szCs w:val="24"/>
                              </w:rPr>
                              <w:t>Cereb Cortex</w:t>
                            </w:r>
                            <w:r w:rsidRPr="005C1F21">
                              <w:rPr>
                                <w:rFonts w:ascii="Arial" w:hAnsi="Arial" w:cs="Arial"/>
                                <w:noProof/>
                                <w:szCs w:val="24"/>
                              </w:rPr>
                              <w:t>. 2011;22(6):1407-1419. doi:10.1093/cercor/bhr237</w:t>
                            </w:r>
                          </w:p>
                          <w:p w14:paraId="298726AB"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6. </w:t>
                            </w:r>
                            <w:r w:rsidRPr="005C1F21">
                              <w:rPr>
                                <w:rFonts w:ascii="Arial" w:hAnsi="Arial" w:cs="Arial"/>
                                <w:noProof/>
                                <w:szCs w:val="24"/>
                              </w:rPr>
                              <w:tab/>
                              <w:t xml:space="preserve">Buxbaum L, Haaland K, Hallett M, et al. Treatment of limb apraxia: moving forward to improved action. </w:t>
                            </w:r>
                            <w:r w:rsidRPr="005C1F21">
                              <w:rPr>
                                <w:rFonts w:ascii="Arial" w:hAnsi="Arial" w:cs="Arial"/>
                                <w:i/>
                                <w:iCs/>
                                <w:noProof/>
                                <w:szCs w:val="24"/>
                              </w:rPr>
                              <w:t>Am J Phys Med Rehabil</w:t>
                            </w:r>
                            <w:r w:rsidRPr="005C1F21">
                              <w:rPr>
                                <w:rFonts w:ascii="Arial" w:hAnsi="Arial" w:cs="Arial"/>
                                <w:noProof/>
                                <w:szCs w:val="24"/>
                              </w:rPr>
                              <w:t>. 2008;87(2):149-161. doi:10.1097/PHM.0B013E31815E6727</w:t>
                            </w:r>
                          </w:p>
                          <w:p w14:paraId="40E333CE"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7. </w:t>
                            </w:r>
                            <w:r w:rsidRPr="005C1F21">
                              <w:rPr>
                                <w:rFonts w:ascii="Arial" w:hAnsi="Arial" w:cs="Arial"/>
                                <w:noProof/>
                                <w:szCs w:val="24"/>
                              </w:rPr>
                              <w:tab/>
                              <w:t xml:space="preserve">Cassidy A. The clinical assessment of apraxia. </w:t>
                            </w:r>
                            <w:r w:rsidRPr="005C1F21">
                              <w:rPr>
                                <w:rFonts w:ascii="Arial" w:hAnsi="Arial" w:cs="Arial"/>
                                <w:i/>
                                <w:iCs/>
                                <w:noProof/>
                                <w:szCs w:val="24"/>
                              </w:rPr>
                              <w:t>Pract Neurol</w:t>
                            </w:r>
                            <w:r w:rsidRPr="005C1F21">
                              <w:rPr>
                                <w:rFonts w:ascii="Arial" w:hAnsi="Arial" w:cs="Arial"/>
                                <w:noProof/>
                                <w:szCs w:val="24"/>
                              </w:rPr>
                              <w:t>. 2016;16(4):317-322. doi:10.1136/PRACTNEUROL-2015-001354</w:t>
                            </w:r>
                          </w:p>
                          <w:p w14:paraId="67473CD3"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8. </w:t>
                            </w:r>
                            <w:r w:rsidRPr="005C1F21">
                              <w:rPr>
                                <w:rFonts w:ascii="Arial" w:hAnsi="Arial" w:cs="Arial"/>
                                <w:noProof/>
                                <w:szCs w:val="24"/>
                              </w:rPr>
                              <w:tab/>
                              <w:t xml:space="preserve">Smania N, Aglioti SM, Girardi F, et al. Rehabilitation of limb apraxia improves daily life activities in patients with stroke. </w:t>
                            </w:r>
                            <w:r w:rsidRPr="005C1F21">
                              <w:rPr>
                                <w:rFonts w:ascii="Arial" w:hAnsi="Arial" w:cs="Arial"/>
                                <w:i/>
                                <w:iCs/>
                                <w:noProof/>
                                <w:szCs w:val="24"/>
                              </w:rPr>
                              <w:t>Neurology</w:t>
                            </w:r>
                            <w:r w:rsidRPr="005C1F21">
                              <w:rPr>
                                <w:rFonts w:ascii="Arial" w:hAnsi="Arial" w:cs="Arial"/>
                                <w:noProof/>
                                <w:szCs w:val="24"/>
                              </w:rPr>
                              <w:t>. 2006;67(11):2050-2052. doi:10.1212/01.WNL.0000247279.63483.1F</w:t>
                            </w:r>
                          </w:p>
                          <w:p w14:paraId="32F5666F"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9. </w:t>
                            </w:r>
                            <w:r w:rsidRPr="005C1F21">
                              <w:rPr>
                                <w:rFonts w:ascii="Arial" w:hAnsi="Arial" w:cs="Arial"/>
                                <w:noProof/>
                                <w:szCs w:val="24"/>
                              </w:rPr>
                              <w:tab/>
                              <w:t xml:space="preserve">Donkervoort M, Dekker J, Stehmann-Saris FC, Deelman BG. Efficacy of strategy training in left hemisphere stroke patients with apraxia: A randomised clinical trial. </w:t>
                            </w:r>
                            <w:r w:rsidRPr="005C1F21">
                              <w:rPr>
                                <w:rFonts w:ascii="Arial" w:hAnsi="Arial" w:cs="Arial"/>
                                <w:i/>
                                <w:iCs/>
                                <w:noProof/>
                                <w:szCs w:val="24"/>
                              </w:rPr>
                              <w:t>https://doi.org/101080/09602010143000093</w:t>
                            </w:r>
                            <w:r w:rsidRPr="005C1F21">
                              <w:rPr>
                                <w:rFonts w:ascii="Arial" w:hAnsi="Arial" w:cs="Arial"/>
                                <w:noProof/>
                                <w:szCs w:val="24"/>
                              </w:rPr>
                              <w:t>. 2010;11(5):549-566. doi:10.1080/09602010143000093</w:t>
                            </w:r>
                          </w:p>
                          <w:p w14:paraId="0B678CDD"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10. </w:t>
                            </w:r>
                            <w:r w:rsidRPr="005C1F21">
                              <w:rPr>
                                <w:rFonts w:ascii="Arial" w:hAnsi="Arial" w:cs="Arial"/>
                                <w:noProof/>
                                <w:szCs w:val="24"/>
                              </w:rPr>
                              <w:tab/>
                              <w:t xml:space="preserve">Geusgens C, van Heugten C, Donkervoort M, van den Ende E, Jolles J, van den Heuvel W. Transfer of training effects in stroke patients with apraxia: an exploratory study. </w:t>
                            </w:r>
                            <w:r w:rsidRPr="005C1F21">
                              <w:rPr>
                                <w:rFonts w:ascii="Arial" w:hAnsi="Arial" w:cs="Arial"/>
                                <w:i/>
                                <w:iCs/>
                                <w:noProof/>
                                <w:szCs w:val="24"/>
                              </w:rPr>
                              <w:t>Neuropsychol Rehabil</w:t>
                            </w:r>
                            <w:r w:rsidRPr="005C1F21">
                              <w:rPr>
                                <w:rFonts w:ascii="Arial" w:hAnsi="Arial" w:cs="Arial"/>
                                <w:noProof/>
                                <w:szCs w:val="24"/>
                              </w:rPr>
                              <w:t>. 2006;16(2):213-229. doi:10.1080/09602010500172350</w:t>
                            </w:r>
                          </w:p>
                          <w:p w14:paraId="1E93BA47"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11. </w:t>
                            </w:r>
                            <w:r w:rsidRPr="005C1F21">
                              <w:rPr>
                                <w:rFonts w:ascii="Arial" w:hAnsi="Arial" w:cs="Arial"/>
                                <w:noProof/>
                                <w:szCs w:val="24"/>
                              </w:rPr>
                              <w:tab/>
                              <w:t xml:space="preserve">Howard CD, Li H, Geddes CE, Jin X. Dynamic Nigrostriatal Dopamine Biases Action Selection. </w:t>
                            </w:r>
                            <w:r w:rsidRPr="005C1F21">
                              <w:rPr>
                                <w:rFonts w:ascii="Arial" w:hAnsi="Arial" w:cs="Arial"/>
                                <w:i/>
                                <w:iCs/>
                                <w:noProof/>
                                <w:szCs w:val="24"/>
                              </w:rPr>
                              <w:t>Neuron</w:t>
                            </w:r>
                            <w:r w:rsidRPr="005C1F21">
                              <w:rPr>
                                <w:rFonts w:ascii="Arial" w:hAnsi="Arial" w:cs="Arial"/>
                                <w:noProof/>
                                <w:szCs w:val="24"/>
                              </w:rPr>
                              <w:t>. 2017;93(6):1436-1450.e8. doi:10.1016/j.neuron.2017.02.029</w:t>
                            </w:r>
                          </w:p>
                          <w:p w14:paraId="245DEDEB"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rPr>
                            </w:pPr>
                            <w:r w:rsidRPr="005C1F21">
                              <w:rPr>
                                <w:rFonts w:ascii="Arial" w:hAnsi="Arial" w:cs="Arial"/>
                                <w:noProof/>
                                <w:szCs w:val="24"/>
                              </w:rPr>
                              <w:t xml:space="preserve">12. </w:t>
                            </w:r>
                            <w:r w:rsidRPr="005C1F21">
                              <w:rPr>
                                <w:rFonts w:ascii="Arial" w:hAnsi="Arial" w:cs="Arial"/>
                                <w:noProof/>
                                <w:szCs w:val="24"/>
                              </w:rPr>
                              <w:tab/>
                              <w:t xml:space="preserve">Levac DE, Glegg SMN, Sveistrup H, et al. Promoting Therapists’ Use of Motor Learning Strategies within Virtual Reality-Based Stroke Rehabilitation. Haddad JM, ed. </w:t>
                            </w:r>
                            <w:r w:rsidRPr="005C1F21">
                              <w:rPr>
                                <w:rFonts w:ascii="Arial" w:hAnsi="Arial" w:cs="Arial"/>
                                <w:i/>
                                <w:iCs/>
                                <w:noProof/>
                                <w:szCs w:val="24"/>
                              </w:rPr>
                              <w:t>PLoS One</w:t>
                            </w:r>
                            <w:r w:rsidRPr="005C1F21">
                              <w:rPr>
                                <w:rFonts w:ascii="Arial" w:hAnsi="Arial" w:cs="Arial"/>
                                <w:noProof/>
                                <w:szCs w:val="24"/>
                              </w:rPr>
                              <w:t>. 2016;11(12):e0168311. doi:10.1371/journal.pone.0168311</w:t>
                            </w:r>
                          </w:p>
                          <w:p w14:paraId="427D05B8" w14:textId="77777777" w:rsidR="001272AB" w:rsidRPr="005C1F21" w:rsidRDefault="001272AB" w:rsidP="002B218B">
                            <w:pPr>
                              <w:spacing w:line="240" w:lineRule="auto"/>
                              <w:rPr>
                                <w:rFonts w:ascii="Arial" w:hAnsi="Arial" w:cs="Arial"/>
                              </w:rPr>
                            </w:pPr>
                            <w:r>
                              <w:rPr>
                                <w:rFonts w:ascii="Arial" w:hAnsi="Arial" w:cs="Arial"/>
                              </w:rPr>
                              <w:fldChar w:fldCharType="end"/>
                            </w:r>
                          </w:p>
                          <w:p w14:paraId="3BCCDD45" w14:textId="77777777" w:rsidR="007B68FF" w:rsidRDefault="007B68FF" w:rsidP="007B6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AEBFF" id="Text Box 27" o:spid="_x0000_s1029" type="#_x0000_t202" style="position:absolute;margin-left:143.4pt;margin-top:53.15pt;width:389.8pt;height:526.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" fillcolor="white [3201]" stroked="f" strokeweight=".5pt">
                <v:textbox>
                  <w:txbxContent>
                    <w:p w14:paraId="1D5A1855" w14:textId="16FB5072" w:rsidR="001272AB" w:rsidRPr="001272AB" w:rsidRDefault="001272AB" w:rsidP="002B218B">
                      <w:pPr>
                        <w:spacing w:line="240" w:lineRule="auto"/>
                        <w:rPr>
                          <w:rFonts w:ascii="Arial" w:hAnsi="Arial" w:cs="Arial"/>
                          <w:b/>
                        </w:rPr>
                      </w:pPr>
                      <w:r>
                        <w:rPr>
                          <w:rFonts w:ascii="Arial" w:hAnsi="Arial" w:cs="Arial"/>
                        </w:rPr>
                        <w:t>Accurate and fast actions necessary for optimal functioning in daily life rely on the ability to effectively plan motor actions. Motor planning refers to cognitive-motor processes that evolve prior to movement onset, and integrate sensory information with movement goal for the purpose of generating the upcoming movement</w:t>
                      </w:r>
                      <w:r>
                        <w:rPr>
                          <w:rFonts w:ascii="Arial" w:hAnsi="Arial" w:cs="Arial"/>
                        </w:rPr>
                        <w:fldChar w:fldCharType="begin" w:fldLock="1"/>
                      </w:r>
                      <w:r>
                        <w:rPr>
                          <w:rFonts w:ascii="Arial" w:hAnsi="Arial" w:cs="Arial"/>
                        </w:rPr>
                        <w:instrText>ADDIN CSL_CITATION {"citationItems":[{"id":"ITEM-1","itemData":{"DOI":"10.2522/ptj.20140492","ISSN":"15386724","PMID":"25929533","abstract":"Attention and planning can be altered by stroke, which can influence motor performance. Although the influence of these factors on recovery from stroke has been explored for the upper extremity (UE), their impact on balance and gait are unknown. This perspective article presents evidence that altered motor and visuospatial attention influence motor planning of voluntary goal-directed movements poststroke, potentially affecting balance and gait. Additionally, specific strategies for rehabilitation of balance and gait poststroke in the presence of these factors are discussed. Visuospatial attention selects relevant sensory information and supports the preparation of responses to this information. Motor attentional impairments may produce difficulty with selecting appropriate motor feedback, potentially contributing to falls. An original theoretical model is presented for a network of brain regions supporting motor and visuospatial attention, as well as motor planning of voluntary movements. Stroke may influence this functional network both locally and distally, interfering with input or output of the anatomical or functional regions involved and affecting voluntary movements. Although there is limited research directly examining leg function, evidence suggests alterations in motor and visuospatial attention influence motor planning and have a direct impact on performance of gait and balance. This model warrants testing comparing healthy adults with individuals with stroke.","author":[{"dropping-particle":"","family":"Peters","given":"Sue","non-dropping-particle":"","parse-names":false,"suffix":""},{"dropping-particle":"","family":"Handy","given":"Todd C.","non-dropping-particle":"","parse-names":false,"suffix":""},{"dropping-particle":"","family":"Lakhani","given":"Bimal","non-dropping-particle":"","parse-names":false,"suffix":""},{"dropping-particle":"","family":"Boyd","given":"Lara A.","non-dropping-particle":"","parse-names":false,"suffix":""},{"dropping-particle":"","family":"Garland","given":"S. Jayne","non-dropping-particle":"","parse-names":false,"suffix":""}],"container-title":"Physical Therapy","id":"ITEM-1","issue":"10","issued":{"date-parts":[["2015","10","1"]]},"page":"1423-1432","publisher":"American Physical Therapy Association","title":"Motor and visuospatial attention and motor planning after stroke: Considerations for the rehabilitation of standing balance and gait","type":"article-journal","volume":"95"},"uris":["http://www.mendeley.com/documents/?uuid=ff5bbe6c-d49a-312e-8c03-f0b3fcc270f7"]}],"mendeley":{"formattedCitation":"&lt;sup&gt;1&lt;/sup&gt;","plainTextFormattedCitation":"1","previouslyFormattedCitation":"&lt;sup&gt;1&lt;/sup&gt;"},"properties":{"noteIndex":0},"schema":"https://github.com/citation-style-language/schema/raw/master/csl-citation.json"}</w:instrText>
                      </w:r>
                      <w:r>
                        <w:rPr>
                          <w:rFonts w:ascii="Arial" w:hAnsi="Arial" w:cs="Arial"/>
                        </w:rPr>
                        <w:fldChar w:fldCharType="separate"/>
                      </w:r>
                      <w:r w:rsidRPr="00425DE7">
                        <w:rPr>
                          <w:rFonts w:ascii="Arial" w:hAnsi="Arial" w:cs="Arial"/>
                          <w:noProof/>
                          <w:vertAlign w:val="superscript"/>
                        </w:rPr>
                        <w:t>1</w:t>
                      </w:r>
                      <w:r>
                        <w:rPr>
                          <w:rFonts w:ascii="Arial" w:hAnsi="Arial" w:cs="Arial"/>
                        </w:rPr>
                        <w:fldChar w:fldCharType="end"/>
                      </w:r>
                      <w:r>
                        <w:rPr>
                          <w:rFonts w:ascii="Arial" w:hAnsi="Arial" w:cs="Arial"/>
                        </w:rPr>
                        <w:t>. Motor planning includes multiple processes such as establishing motor goals, selecting the most optimal actions to accomplish the goals and specifying appropriate movement parameters (e.g., force, speed) to execute those actions</w:t>
                      </w:r>
                      <w:r>
                        <w:rPr>
                          <w:rFonts w:ascii="Arial" w:hAnsi="Arial" w:cs="Arial"/>
                        </w:rPr>
                        <w:fldChar w:fldCharType="begin" w:fldLock="1"/>
                      </w:r>
                      <w:r>
                        <w:rPr>
                          <w:rFonts w:ascii="Arial" w:hAnsi="Arial" w:cs="Arial"/>
                        </w:rPr>
                        <w:instrText>ADDIN CSL_CITATION {"citationItems":[{"id":"ITEM-1","itemData":{"DOI":"10.1177/1073858414541484","ISSN":"1089-4098","PMID":"24981338","abstract":"Motor planning colloquially refers to any process related to the preparation of a movement that occurs during the reaction time prior to movement onset. However, this broad definition encompasses processes that are not strictly motor-related, such as decision-making about the identity of task-relevant stimuli in the environment. Furthermore, the assumption that all motor-planning processes require processing time, and can therefore be studied behaviorally by measuring changes in the reaction time, needs to be reexamined. In this review, we take a critical look at the processes leading from perception to action and suggest a definition of motor planning that encompasses only those processes necessary for a movement to be executed-that is, processes that are strictly movement related. These processes resolve the ambiguity inherent in an abstract goal by defining a specific movement to achieve it. We propose that the majority of processes that meet this definition can be completed nearly instantaneously, which means that motor planning itself in fact consumes only a small fraction of the reaction time.","author":[{"dropping-particle":"","family":"Wong","given":"Aaron L","non-dropping-particle":"","parse-names":false,"suffix":""},{"dropping-particle":"","family":"Haith","given":"Adrian M","non-dropping-particle":"","parse-names":false,"suffix":""},{"dropping-particle":"","family":"Krakauer","given":"John W","non-dropping-particle":"","parse-names":false,"suffix":""}],"container-title":"The Neuroscientist : a review journal bringing neurobiology, neurology and psychiatry","id":"ITEM-1","issue":"June","issued":{"date-parts":[["2014"]]},"title":"Motor Planning.","type":"article-journal"},"uris":["http://www.mendeley.com/documents/?uuid=367bf671-8236-4476-a4a4-4bf06302c8d2"]}],"mendeley":{"formattedCitation":"&lt;sup&gt;2&lt;/sup&gt;","plainTextFormattedCitation":"2","previouslyFormattedCitation":"&lt;sup&gt;2&lt;/sup&gt;"},"properties":{"noteIndex":0},"schema":"https://github.com/citation-style-language/schema/raw/master/csl-citation.json"}</w:instrText>
                      </w:r>
                      <w:r>
                        <w:rPr>
                          <w:rFonts w:ascii="Arial" w:hAnsi="Arial" w:cs="Arial"/>
                        </w:rPr>
                        <w:fldChar w:fldCharType="separate"/>
                      </w:r>
                      <w:r w:rsidRPr="00425DE7">
                        <w:rPr>
                          <w:rFonts w:ascii="Arial" w:hAnsi="Arial" w:cs="Arial"/>
                          <w:noProof/>
                          <w:vertAlign w:val="superscript"/>
                        </w:rPr>
                        <w:t>2</w:t>
                      </w:r>
                      <w:r>
                        <w:rPr>
                          <w:rFonts w:ascii="Arial" w:hAnsi="Arial" w:cs="Arial"/>
                        </w:rPr>
                        <w:fldChar w:fldCharType="end"/>
                      </w:r>
                      <w:r>
                        <w:rPr>
                          <w:rFonts w:ascii="Arial" w:hAnsi="Arial" w:cs="Arial"/>
                        </w:rPr>
                        <w:t xml:space="preserve">. Brain injury resulting from trauma or stroke can profoundly impair motor planning of goal-directed actions and impede functional independence. Importantly, motor planning deficits pose significant challenges to rehabilitation and safety after brain injury. </w:t>
                      </w:r>
                    </w:p>
                    <w:p w14:paraId="24643924" w14:textId="77777777" w:rsidR="001272AB" w:rsidRDefault="001272AB" w:rsidP="002B218B">
                      <w:pPr>
                        <w:spacing w:line="240" w:lineRule="auto"/>
                        <w:rPr>
                          <w:rFonts w:ascii="Arial" w:hAnsi="Arial" w:cs="Arial"/>
                        </w:rPr>
                      </w:pPr>
                      <w:r>
                        <w:rPr>
                          <w:rFonts w:ascii="Arial" w:hAnsi="Arial" w:cs="Arial"/>
                        </w:rPr>
                        <w:t>Common motor planning deficits after brain injury may manifest as poor goal or action selection and impaired movement specification</w:t>
                      </w:r>
                      <w:r>
                        <w:rPr>
                          <w:rFonts w:ascii="Arial" w:hAnsi="Arial" w:cs="Arial"/>
                        </w:rPr>
                        <w:fldChar w:fldCharType="begin" w:fldLock="1"/>
                      </w:r>
                      <w:r>
                        <w:rPr>
                          <w:rFonts w:ascii="Arial" w:hAnsi="Arial" w:cs="Arial"/>
                        </w:rPr>
                        <w:instrText>ADDIN CSL_CITATION {"citationItems":[{"id":"ITEM-1","itemData":{"DOI":"10.2522/ptj.20140492","ISSN":"15386724","PMID":"25929533","abstract":"Attention and planning can be altered by stroke, which can influence motor performance. Although the influence of these factors on recovery from stroke has been explored for the upper extremity (UE), their impact on balance and gait are unknown. This perspective article presents evidence that altered motor and visuospatial attention influence motor planning of voluntary goal-directed movements poststroke, potentially affecting balance and gait. Additionally, specific strategies for rehabilitation of balance and gait poststroke in the presence of these factors are discussed. Visuospatial attention selects relevant sensory information and supports the preparation of responses to this information. Motor attentional impairments may produce difficulty with selecting appropriate motor feedback, potentially contributing to falls. An original theoretical model is presented for a network of brain regions supporting motor and visuospatial attention, as well as motor planning of voluntary movements. Stroke may influence this functional network both locally and distally, interfering with input or output of the anatomical or functional regions involved and affecting voluntary movements. Although there is limited research directly examining leg function, evidence suggests alterations in motor and visuospatial attention influence motor planning and have a direct impact on performance of gait and balance. This model warrants testing comparing healthy adults with individuals with stroke.","author":[{"dropping-particle":"","family":"Peters","given":"Sue","non-dropping-particle":"","parse-names":false,"suffix":""},{"dropping-particle":"","family":"Handy","given":"Todd C.","non-dropping-particle":"","parse-names":false,"suffix":""},{"dropping-particle":"","family":"Lakhani","given":"Bimal","non-dropping-particle":"","parse-names":false,"suffix":""},{"dropping-particle":"","family":"Boyd","given":"Lara A.","non-dropping-particle":"","parse-names":false,"suffix":""},{"dropping-particle":"","family":"Garland","given":"S. Jayne","non-dropping-particle":"","parse-names":false,"suffix":""}],"container-title":"Physical Therapy","id":"ITEM-1","issue":"10","issued":{"date-parts":[["2015","10","1"]]},"page":"1423-1432","publisher":"American Physical Therapy Association","title":"Motor and visuospatial attention and motor planning after stroke: Considerations for the rehabilitation of standing balance and gait","type":"article-journal","volume":"95"},"uris":["http://www.mendeley.com/documents/?uuid=ff5bbe6c-d49a-312e-8c03-f0b3fcc270f7"]},{"id":"ITEM-2","itemData":{"DOI":"10.1002/hbm.23138","ISSN":"10659471","author":[{"dropping-particle":"","family":"Stewart","given":"Jill Campbell","non-dropping-particle":"","parse-names":false,"suffix":""},{"dropping-particle":"","family":"Dewanjee","given":"Pritha","non-dropping-particle":"","parse-names":false,"suffix":""},{"dropping-particle":"","family":"Shariff","given":"Umar","non-dropping-particle":"","parse-names":false,"suffix":""},{"dropping-particle":"","family":"Cramer","given":"Steven C.","non-dropping-particle":"","parse-names":false,"suffix":""}],"container-title":"Human Brain Mapping","id":"ITEM-2","issue":"5","issued":{"date-parts":[["2016","5"]]},"page":"1816-1830","title":"Dorsal premotor activity and connectivity relate to action selection performance after stroke","type":"article-journal","volume":"37"},"uris":["http://www.mendeley.com/documents/?uuid=e9c890de-c9b8-3b9d-b093-ea18127f1896"]}],"mendeley":{"formattedCitation":"&lt;sup&gt;1,3&lt;/sup&gt;","plainTextFormattedCitation":"1,3","previouslyFormattedCitation":"&lt;sup&gt;1,3&lt;/sup&gt;"},"properties":{"noteIndex":0},"schema":"https://github.com/citation-style-language/schema/raw/master/csl-citation.json"}</w:instrText>
                      </w:r>
                      <w:r>
                        <w:rPr>
                          <w:rFonts w:ascii="Arial" w:hAnsi="Arial" w:cs="Arial"/>
                        </w:rPr>
                        <w:fldChar w:fldCharType="separate"/>
                      </w:r>
                      <w:r w:rsidRPr="00425DE7">
                        <w:rPr>
                          <w:rFonts w:ascii="Arial" w:hAnsi="Arial" w:cs="Arial"/>
                          <w:noProof/>
                          <w:vertAlign w:val="superscript"/>
                        </w:rPr>
                        <w:t>1,3</w:t>
                      </w:r>
                      <w:r>
                        <w:rPr>
                          <w:rFonts w:ascii="Arial" w:hAnsi="Arial" w:cs="Arial"/>
                        </w:rPr>
                        <w:fldChar w:fldCharType="end"/>
                      </w:r>
                      <w:r>
                        <w:rPr>
                          <w:rFonts w:ascii="Arial" w:hAnsi="Arial" w:cs="Arial"/>
                        </w:rPr>
                        <w:t>. Poor goal selection is evident in individuals with deficient executive function and attention who may persevere on a goal that is not in alignment with their function. Impaired action selection is inferred from an incorrect action or action sequence when performing a goal-directed task. For example, a patient may try to propel their wheelchair without unlocking the wheels. Such errors in action selection or sequence during tool use not only impair functional performance, but also compromise safety. Finally, if movement specification is impaired, patients may not use appropriate force/speed to complete the movement despite having the capacity to do so</w:t>
                      </w:r>
                      <w:r>
                        <w:rPr>
                          <w:rFonts w:ascii="Arial" w:hAnsi="Arial" w:cs="Arial"/>
                        </w:rPr>
                        <w:fldChar w:fldCharType="begin" w:fldLock="1"/>
                      </w:r>
                      <w:r>
                        <w:rPr>
                          <w:rFonts w:ascii="Arial" w:hAnsi="Arial" w:cs="Arial"/>
                        </w:rPr>
                        <w:instrText>ADDIN CSL_CITATION {"citationItems":[{"id":"ITEM-1","itemData":{"DOI":"10.1093/brain/aws283","ISSN":"1460-2156","PMID":"23358602","abstract":"We have proposed a model of motor lateralization, in which the left and right hemispheres are specialized for different aspects of motor control: the left hemisphere for predicting and accounting for limb dynamics and the right hemisphere for stabilizing limb position through impedance control mechanisms. Our previous studies, demonstrating different motor deficits in the ipsilesional arm of stroke patients with left or right hemisphere damage, provided a critical test of our model. However, motor deficits after stroke are most prominent on the contralesional side. Post-stroke rehabilitation has also, naturally, focused on improving contralesional arm impairment and function. Understanding whether contralesional motor deficits differ depending on the hemisphere of damage is, therefore, of vital importance for assessing the impact of brain damage on function and also for designing rehabilitation interventions specific to laterality of damage. We, therefore, asked whether motor deficits in the contralesional arm of unilateral stroke patients reflect hemisphere-dependent control mechanisms. Because our model of lateralization predicts that contralesional deficits will differ depending on the hemisphere of damage, this study also served as an essential assessment of our model. Stroke patients with mild to moderate hemiparesis in either the left or right arm because of contralateral stroke and healthy control subjects performed targeted multi-joint reaching movements in different directions. As predicted, our results indicated a double dissociation; although left hemisphere damage was associated with greater errors in trajectory curvature and movement direction, errors in movement extent were greatest after right hemisphere damage. Thus, our results provide the first demonstration of hemisphere specific motor control deficits in the contralesional arm of stroke patients. Our results also suggest that it is critical to consider the differential deficits induced by right or left hemisphere lesions to enhance post-stroke rehabilitation interventions.","author":[{"dropping-particle":"","family":"Mani","given":"Saandeep","non-dropping-particle":"","parse-names":false,"suffix":""},{"dropping-particle":"","family":"Mutha","given":"Pratik K","non-dropping-particle":"","parse-names":false,"suffix":""},{"dropping-particle":"","family":"Przybyla","given":"Andrzej","non-dropping-particle":"","parse-names":false,"suffix":""},{"dropping-particle":"","family":"Haaland","given":"Kathleen Y","non-dropping-particle":"","parse-names":false,"suffix":""},{"dropping-particle":"","family":"Good","given":"David C","non-dropping-particle":"","parse-names":false,"suffix":""},{"dropping-particle":"","family":"Sainburg","given":"Robert L","non-dropping-particle":"","parse-names":false,"suffix":""}],"container-title":"Brain : a journal of neurology","id":"ITEM-1","issue":"Pt 4","issued":{"date-parts":[["2013","4"]]},"page":"1288-303","title":"Contralesional motor deficits after unilateral stroke reflect hemisphere-specific control mechanisms.","type":"article-journal","volume":"136"},"uris":["http://www.mendeley.com/documents/?uuid=c67b7270-31f2-3249-bdb3-0b1083454061"]},{"id":"ITEM-2","itemData":{"DOI":"10.1093/cercor/bhr237","ISSN":"1047-3211","PMID":"21878488","abstract":"In this study, we examine whether corrections made during an ongoing movement are differentially affected by left hemisphere damage (LHD) and right hemisphere damage (RHD). Our hypothesis of motor lateralization proposes that control mechanisms specialized to the right hemisphere rely largely on online processes, while the left hemisphere primarily utilizes predictive mechanisms to specify optimal coordination patterns. We therefore predict that RHD, but not LHD, should impair online correction when task goals are unexpectedly changed. Fourteen stroke subjects (7 LHD, 7 RHD) and 14 healthy controls reached to 1 of the 3 targets that unexpectedly \"jumped\" during movement onset. RHD subjects showed a considerable delay in initiating the corrective response relative to controls and LHD subjects. However, both stroke groups made large final position errors on the target jump trials. Position deficits following LHD were associated with poor intersegmental coordination, while RHD subjects had difficulty terminating their movements appropriately. These findings confirm that RHD, but not LHD, produces a deficit in the timing of online corrections and also indicate that both stroke groups show position deficits that are related to the specialization of their damaged hemisphere. Further research is needed to identify specific neural circuits within each hemisphere critical for these processes.","author":[{"dropping-particle":"","family":"Schaefer","given":"S. Y.","non-dropping-particle":"","parse-names":false,"suffix":""},{"dropping-particle":"","family":"Mutha","given":"P. K.","non-dropping-particle":"","parse-names":false,"suffix":""},{"dropping-particle":"","family":"Haaland","given":"K. Y.","non-dropping-particle":"","parse-names":false,"suffix":""},{"dropping-particle":"","family":"Sainburg","given":"R. L.","non-dropping-particle":"","parse-names":false,"suffix":""}],"container-title":"Cerebral Cortex","id":"ITEM-2","issue":"6","issued":{"date-parts":[["2011","8","30"]]},"page":"1407-1419","title":"Hemispheric Specialization for Movement Control Produces Dissociable Differences in Online Corrections after Stroke","type":"article-journal","volume":"22"},"uris":["http://www.mendeley.com/documents/?uuid=a2344c23-a59d-4939-87e1-3df5a8edccc8"]}],"mendeley":{"formattedCitation":"&lt;sup&gt;4,5&lt;/sup&gt;","plainTextFormattedCitation":"4,5","previouslyFormattedCitation":"&lt;sup&gt;4,5&lt;/sup&gt;"},"properties":{"noteIndex":0},"schema":"https://github.com/citation-style-language/schema/raw/master/csl-citation.json"}</w:instrText>
                      </w:r>
                      <w:r>
                        <w:rPr>
                          <w:rFonts w:ascii="Arial" w:hAnsi="Arial" w:cs="Arial"/>
                        </w:rPr>
                        <w:fldChar w:fldCharType="separate"/>
                      </w:r>
                      <w:r w:rsidRPr="00690DEF">
                        <w:rPr>
                          <w:rFonts w:ascii="Arial" w:hAnsi="Arial" w:cs="Arial"/>
                          <w:noProof/>
                          <w:vertAlign w:val="superscript"/>
                        </w:rPr>
                        <w:t>4,5</w:t>
                      </w:r>
                      <w:r>
                        <w:rPr>
                          <w:rFonts w:ascii="Arial" w:hAnsi="Arial" w:cs="Arial"/>
                        </w:rPr>
                        <w:fldChar w:fldCharType="end"/>
                      </w:r>
                      <w:r>
                        <w:rPr>
                          <w:rFonts w:ascii="Arial" w:hAnsi="Arial" w:cs="Arial"/>
                        </w:rPr>
                        <w:t>. For example, a patient may have sufficient muscle strength/power and sensation in the lower extremity, but may be slow or unable to rise from a chair. Apraxia is a type of motor planning disorder that is associated with impaired spatiotemporal errors in tool-related gesture pantomime to the sight of tools, to command and upon imitation of others</w:t>
                      </w:r>
                      <w:r>
                        <w:rPr>
                          <w:rFonts w:ascii="Arial" w:hAnsi="Arial" w:cs="Arial"/>
                        </w:rPr>
                        <w:fldChar w:fldCharType="begin" w:fldLock="1"/>
                      </w:r>
                      <w:r>
                        <w:rPr>
                          <w:rFonts w:ascii="Arial" w:hAnsi="Arial" w:cs="Arial"/>
                        </w:rPr>
                        <w:instrText>ADDIN CSL_CITATION {"citationItems":[{"id":"ITEM-1","itemData":{"DOI":"10.1097/PHM.0B013E31815E6727","ISSN":"0894-9115","PMID":"18209511","abstract":"Limb apraxia is a common disorder of skilled, purposive movement that is frequently associated with stroke and degenerative diseases such as Alzheimer disease. Despite evidence that several types of limb apraxia significantly impact functional abilities, surprisingly few studies have focused on development of treatment paradigms. Additionally, although the most disabling types of apraxia reflect damage to gesture and/or object memory systems, existing treatments have not fully taken advantage of principles of experience known to affect learning and neural plasticity. We review the current state of the art in the rehabilitation of limb apraxia, indicate possible points of contact with the learning literature, and generate suggestions for how translational principles might be applied to the development of future research on treatment of this disabling disorder. © 2008 Lippincott Williams &amp; Wilkins, Inc.","author":[{"dropping-particle":"","family":"Buxbaum","given":"LJ","non-dropping-particle":"","parse-names":false,"suffix":""},{"dropping-particle":"","family":"Haaland","given":"KY","non-dropping-particle":"","parse-names":false,"suffix":""},{"dropping-particle":"","family":"Hallett","given":"M","non-dropping-particle":"","parse-names":false,"suffix":""},{"dropping-particle":"","family":"Wheaton","given":"L","non-dropping-particle":"","parse-names":false,"suffix":""},{"dropping-particle":"","family":"KM, Heilman","given":"KM","non-dropping-particle":"","parse-names":false,"suffix":""},{"dropping-particle":"","family":"Rodriguez","given":"A","non-dropping-particle":"","parse-names":false,"suffix":""},{"dropping-particle":"","family":"Gonzalez Rothi","given":"LJ","non-dropping-particle":"","parse-names":false,"suffix":""}],"container-title":"American journal of physical medicine &amp; rehabilitation","id":"ITEM-1","issue":"2","issued":{"date-parts":[["2008","2"]]},"page":"149-161","publisher":"Am J Phys Med Rehabil","title":"Treatment of limb apraxia: moving forward to improved action","type":"article-journal","volume":"87"},"uris":["http://www.mendeley.com/documents/?uuid=6dbf6ccb-c0d3-3c7c-9dbe-2b4a5e2c55e0"]}],"mendeley":{"formattedCitation":"&lt;sup&gt;6&lt;/sup&gt;","plainTextFormattedCitation":"6","previouslyFormattedCitation":"&lt;sup&gt;6&lt;/sup&gt;"},"properties":{"noteIndex":0},"schema":"https://github.com/citation-style-language/schema/raw/master/csl-citation.json"}</w:instrText>
                      </w:r>
                      <w:r>
                        <w:rPr>
                          <w:rFonts w:ascii="Arial" w:hAnsi="Arial" w:cs="Arial"/>
                        </w:rPr>
                        <w:fldChar w:fldCharType="separate"/>
                      </w:r>
                      <w:r w:rsidRPr="00690DEF">
                        <w:rPr>
                          <w:rFonts w:ascii="Arial" w:hAnsi="Arial" w:cs="Arial"/>
                          <w:noProof/>
                          <w:vertAlign w:val="superscript"/>
                        </w:rPr>
                        <w:t>6</w:t>
                      </w:r>
                      <w:r>
                        <w:rPr>
                          <w:rFonts w:ascii="Arial" w:hAnsi="Arial" w:cs="Arial"/>
                        </w:rPr>
                        <w:fldChar w:fldCharType="end"/>
                      </w:r>
                      <w:r>
                        <w:rPr>
                          <w:rFonts w:ascii="Arial" w:hAnsi="Arial" w:cs="Arial"/>
                        </w:rPr>
                        <w:t xml:space="preserve">. Often tested using the unaffected upper extremity, apraxia is known to influence activities of daily living and caregiver burden. </w:t>
                      </w:r>
                    </w:p>
                    <w:p w14:paraId="3AC512D5" w14:textId="37281E8C" w:rsidR="001272AB" w:rsidRDefault="001272AB" w:rsidP="002B218B">
                      <w:pPr>
                        <w:spacing w:line="240" w:lineRule="auto"/>
                        <w:rPr>
                          <w:rFonts w:ascii="Arial" w:hAnsi="Arial" w:cs="Arial"/>
                        </w:rPr>
                      </w:pPr>
                      <w:r>
                        <w:rPr>
                          <w:rFonts w:ascii="Arial" w:hAnsi="Arial" w:cs="Arial"/>
                        </w:rPr>
                        <w:t>Assessment of planning deficits and apraxia is complex. A careful neurological examination is necessary to ensure that the patient’s movement deficits cannot be fully explained by muscle weakness, spasticity, or sensory loss. Apraxia is often assessed by testing the ability to pantomime (e.g., show me how you would use a pair of scissors), produce meaningful (e.g., salute) and meaningless gestures and imitation</w:t>
                      </w:r>
                      <w:r>
                        <w:rPr>
                          <w:rFonts w:ascii="Arial" w:hAnsi="Arial" w:cs="Arial"/>
                        </w:rPr>
                        <w:fldChar w:fldCharType="begin" w:fldLock="1"/>
                      </w:r>
                      <w:r>
                        <w:rPr>
                          <w:rFonts w:ascii="Arial" w:hAnsi="Arial" w:cs="Arial"/>
                        </w:rPr>
                        <w:instrText>ADDIN CSL_CITATION {"citationItems":[{"id":"ITEM-1","itemData":{"DOI":"10.1097/PHM.0B013E31815E6727","ISSN":"0894-9115","PMID":"18209511","abstract":"Limb apraxia is a common disorder of skilled, purposive movement that is frequently associated with stroke and degenerative diseases such as Alzheimer disease. Despite evidence that several types of limb apraxia significantly impact functional abilities, surprisingly few studies have focused on development of treatment paradigms. Additionally, although the most disabling types of apraxia reflect damage to gesture and/or object memory systems, existing treatments have not fully taken advantage of principles of experience known to affect learning and neural plasticity. We review the current state of the art in the rehabilitation of limb apraxia, indicate possible points of contact with the learning literature, and generate suggestions for how translational principles might be applied to the development of future research on treatment of this disabling disorder. © 2008 Lippincott Williams &amp; Wilkins, Inc.","author":[{"dropping-particle":"","family":"Buxbaum","given":"LJ","non-dropping-particle":"","parse-names":false,"suffix":""},{"dropping-particle":"","family":"Haaland","given":"KY","non-dropping-particle":"","parse-names":false,"suffix":""},{"dropping-particle":"","family":"Hallett","given":"M","non-dropping-particle":"","parse-names":false,"suffix":""},{"dropping-particle":"","family":"Wheaton","given":"L","non-dropping-particle":"","parse-names":false,"suffix":""},{"dropping-particle":"","family":"KM, Heilman","given":"KM","non-dropping-particle":"","parse-names":false,"suffix":""},{"dropping-particle":"","family":"Rodriguez","given":"A","non-dropping-particle":"","parse-names":false,"suffix":""},{"dropping-particle":"","family":"Gonzalez Rothi","given":"LJ","non-dropping-particle":"","parse-names":false,"suffix":""}],"container-title":"American journal of physical medicine &amp; rehabilitation","id":"ITEM-1","issue":"2","issued":{"date-parts":[["2008","2"]]},"page":"149-161","publisher":"Am J Phys Med Rehabil","title":"Treatment of limb apraxia: moving forward to improved action","type":"article-journal","volume":"87"},"uris":["http://www.mendeley.com/documents/?uuid=6dbf6ccb-c0d3-3c7c-9dbe-2b4a5e2c55e0"]}],"mendeley":{"formattedCitation":"&lt;sup&gt;6&lt;/sup&gt;","plainTextFormattedCitation":"6","previouslyFormattedCitation":"&lt;sup&gt;6&lt;/sup&gt;"},"properties":{"noteIndex":0},"schema":"https://github.com/citation-style-language/schema/raw/master/csl-citation.json"}</w:instrText>
                      </w:r>
                      <w:r>
                        <w:rPr>
                          <w:rFonts w:ascii="Arial" w:hAnsi="Arial" w:cs="Arial"/>
                        </w:rPr>
                        <w:fldChar w:fldCharType="separate"/>
                      </w:r>
                      <w:r w:rsidRPr="00FF0F96">
                        <w:rPr>
                          <w:rFonts w:ascii="Arial" w:hAnsi="Arial" w:cs="Arial"/>
                          <w:noProof/>
                          <w:vertAlign w:val="superscript"/>
                        </w:rPr>
                        <w:t>6</w:t>
                      </w:r>
                      <w:r>
                        <w:rPr>
                          <w:rFonts w:ascii="Arial" w:hAnsi="Arial" w:cs="Arial"/>
                        </w:rPr>
                        <w:fldChar w:fldCharType="end"/>
                      </w:r>
                      <w:r>
                        <w:rPr>
                          <w:rFonts w:ascii="Arial" w:hAnsi="Arial" w:cs="Arial"/>
                        </w:rPr>
                        <w:t xml:space="preserve">. While standardized tests of apraxia are available (e.g., TULIA), the extent to which they relate to or can predict functional independence in activities of daily living is largely unknown. Therefore, until a “gold standard”, clinically-relevant assessment of apraxia is </w:t>
                      </w:r>
                    </w:p>
                    <w:p w14:paraId="0833B818" w14:textId="6E1F2914" w:rsidR="001272AB" w:rsidRPr="005C1F21" w:rsidRDefault="001272AB" w:rsidP="002B218B">
                      <w:pPr>
                        <w:spacing w:line="240" w:lineRule="auto"/>
                        <w:ind w:left="4320"/>
                        <w:rPr>
                          <w:rFonts w:ascii="Arial" w:hAnsi="Arial" w:cs="Arial"/>
                          <w:b/>
                        </w:rPr>
                      </w:pPr>
                    </w:p>
                    <w:p w14:paraId="432A259E"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5C1F21">
                        <w:rPr>
                          <w:rFonts w:ascii="Arial" w:hAnsi="Arial" w:cs="Arial"/>
                          <w:noProof/>
                          <w:szCs w:val="24"/>
                        </w:rPr>
                        <w:t xml:space="preserve">1. </w:t>
                      </w:r>
                      <w:r w:rsidRPr="005C1F21">
                        <w:rPr>
                          <w:rFonts w:ascii="Arial" w:hAnsi="Arial" w:cs="Arial"/>
                          <w:noProof/>
                          <w:szCs w:val="24"/>
                        </w:rPr>
                        <w:tab/>
                        <w:t xml:space="preserve">Peters S, Handy TC, Lakhani B, Boyd LA, Garland SJ. Motor and visuospatial attention and motor planning after stroke: Considerations for the rehabilitation of standing balance and gait. </w:t>
                      </w:r>
                      <w:r w:rsidRPr="005C1F21">
                        <w:rPr>
                          <w:rFonts w:ascii="Arial" w:hAnsi="Arial" w:cs="Arial"/>
                          <w:i/>
                          <w:iCs/>
                          <w:noProof/>
                          <w:szCs w:val="24"/>
                        </w:rPr>
                        <w:t>Phys Ther</w:t>
                      </w:r>
                      <w:r w:rsidRPr="005C1F21">
                        <w:rPr>
                          <w:rFonts w:ascii="Arial" w:hAnsi="Arial" w:cs="Arial"/>
                          <w:noProof/>
                          <w:szCs w:val="24"/>
                        </w:rPr>
                        <w:t>. 2015;95(10):1423-1432. doi:10.2522/ptj.20140492</w:t>
                      </w:r>
                    </w:p>
                    <w:p w14:paraId="42F20161"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2. </w:t>
                      </w:r>
                      <w:r w:rsidRPr="005C1F21">
                        <w:rPr>
                          <w:rFonts w:ascii="Arial" w:hAnsi="Arial" w:cs="Arial"/>
                          <w:noProof/>
                          <w:szCs w:val="24"/>
                        </w:rPr>
                        <w:tab/>
                        <w:t xml:space="preserve">Wong AL, Haith AM, Krakauer JW. Motor Planning. </w:t>
                      </w:r>
                      <w:r w:rsidRPr="005C1F21">
                        <w:rPr>
                          <w:rFonts w:ascii="Arial" w:hAnsi="Arial" w:cs="Arial"/>
                          <w:i/>
                          <w:iCs/>
                          <w:noProof/>
                          <w:szCs w:val="24"/>
                        </w:rPr>
                        <w:t>Neuroscientist</w:t>
                      </w:r>
                      <w:r w:rsidRPr="005C1F21">
                        <w:rPr>
                          <w:rFonts w:ascii="Arial" w:hAnsi="Arial" w:cs="Arial"/>
                          <w:noProof/>
                          <w:szCs w:val="24"/>
                        </w:rPr>
                        <w:t>. 2014;(June). doi:10.1177/1073858414541484</w:t>
                      </w:r>
                    </w:p>
                    <w:p w14:paraId="592BBE0E"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3. </w:t>
                      </w:r>
                      <w:r w:rsidRPr="005C1F21">
                        <w:rPr>
                          <w:rFonts w:ascii="Arial" w:hAnsi="Arial" w:cs="Arial"/>
                          <w:noProof/>
                          <w:szCs w:val="24"/>
                        </w:rPr>
                        <w:tab/>
                        <w:t xml:space="preserve">Stewart JC, Dewanjee P, Shariff U, Cramer SC. Dorsal premotor activity and connectivity relate to action selection performance after stroke. </w:t>
                      </w:r>
                      <w:r w:rsidRPr="005C1F21">
                        <w:rPr>
                          <w:rFonts w:ascii="Arial" w:hAnsi="Arial" w:cs="Arial"/>
                          <w:i/>
                          <w:iCs/>
                          <w:noProof/>
                          <w:szCs w:val="24"/>
                        </w:rPr>
                        <w:t>Hum Brain Mapp</w:t>
                      </w:r>
                      <w:r w:rsidRPr="005C1F21">
                        <w:rPr>
                          <w:rFonts w:ascii="Arial" w:hAnsi="Arial" w:cs="Arial"/>
                          <w:noProof/>
                          <w:szCs w:val="24"/>
                        </w:rPr>
                        <w:t>. 2016;37(5):1816-1830. doi:10.1002/hbm.23138</w:t>
                      </w:r>
                    </w:p>
                    <w:p w14:paraId="7E26F46D"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4. </w:t>
                      </w:r>
                      <w:r w:rsidRPr="005C1F21">
                        <w:rPr>
                          <w:rFonts w:ascii="Arial" w:hAnsi="Arial" w:cs="Arial"/>
                          <w:noProof/>
                          <w:szCs w:val="24"/>
                        </w:rPr>
                        <w:tab/>
                        <w:t xml:space="preserve">Mani S, Mutha PK, Przybyla A, Haaland KY, Good DC, Sainburg RL. Contralesional motor deficits after unilateral stroke reflect hemisphere-specific control mechanisms. </w:t>
                      </w:r>
                      <w:r w:rsidRPr="005C1F21">
                        <w:rPr>
                          <w:rFonts w:ascii="Arial" w:hAnsi="Arial" w:cs="Arial"/>
                          <w:i/>
                          <w:iCs/>
                          <w:noProof/>
                          <w:szCs w:val="24"/>
                        </w:rPr>
                        <w:t>Brain</w:t>
                      </w:r>
                      <w:r w:rsidRPr="005C1F21">
                        <w:rPr>
                          <w:rFonts w:ascii="Arial" w:hAnsi="Arial" w:cs="Arial"/>
                          <w:noProof/>
                          <w:szCs w:val="24"/>
                        </w:rPr>
                        <w:t>. 2013;136(Pt 4):1288-1303. doi:10.1093/brain/aws283</w:t>
                      </w:r>
                    </w:p>
                    <w:p w14:paraId="377BF588"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5. </w:t>
                      </w:r>
                      <w:r w:rsidRPr="005C1F21">
                        <w:rPr>
                          <w:rFonts w:ascii="Arial" w:hAnsi="Arial" w:cs="Arial"/>
                          <w:noProof/>
                          <w:szCs w:val="24"/>
                        </w:rPr>
                        <w:tab/>
                        <w:t xml:space="preserve">Schaefer SY, Mutha PK, Haaland KY, Sainburg RL. Hemispheric Specialization for Movement Control Produces Dissociable Differences in Online Corrections after Stroke. </w:t>
                      </w:r>
                      <w:r w:rsidRPr="005C1F21">
                        <w:rPr>
                          <w:rFonts w:ascii="Arial" w:hAnsi="Arial" w:cs="Arial"/>
                          <w:i/>
                          <w:iCs/>
                          <w:noProof/>
                          <w:szCs w:val="24"/>
                        </w:rPr>
                        <w:t>Cereb Cortex</w:t>
                      </w:r>
                      <w:r w:rsidRPr="005C1F21">
                        <w:rPr>
                          <w:rFonts w:ascii="Arial" w:hAnsi="Arial" w:cs="Arial"/>
                          <w:noProof/>
                          <w:szCs w:val="24"/>
                        </w:rPr>
                        <w:t>. 2011;22(6):1407-1419. doi:10.1093/cercor/bhr237</w:t>
                      </w:r>
                    </w:p>
                    <w:p w14:paraId="298726AB"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6. </w:t>
                      </w:r>
                      <w:r w:rsidRPr="005C1F21">
                        <w:rPr>
                          <w:rFonts w:ascii="Arial" w:hAnsi="Arial" w:cs="Arial"/>
                          <w:noProof/>
                          <w:szCs w:val="24"/>
                        </w:rPr>
                        <w:tab/>
                        <w:t xml:space="preserve">Buxbaum L, Haaland K, Hallett M, et al. Treatment of limb apraxia: moving forward to improved action. </w:t>
                      </w:r>
                      <w:r w:rsidRPr="005C1F21">
                        <w:rPr>
                          <w:rFonts w:ascii="Arial" w:hAnsi="Arial" w:cs="Arial"/>
                          <w:i/>
                          <w:iCs/>
                          <w:noProof/>
                          <w:szCs w:val="24"/>
                        </w:rPr>
                        <w:t>Am J Phys Med Rehabil</w:t>
                      </w:r>
                      <w:r w:rsidRPr="005C1F21">
                        <w:rPr>
                          <w:rFonts w:ascii="Arial" w:hAnsi="Arial" w:cs="Arial"/>
                          <w:noProof/>
                          <w:szCs w:val="24"/>
                        </w:rPr>
                        <w:t>. 2008;87(2):149-161. doi:10.1097/PHM.0B013E31815E6727</w:t>
                      </w:r>
                    </w:p>
                    <w:p w14:paraId="40E333CE"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7. </w:t>
                      </w:r>
                      <w:r w:rsidRPr="005C1F21">
                        <w:rPr>
                          <w:rFonts w:ascii="Arial" w:hAnsi="Arial" w:cs="Arial"/>
                          <w:noProof/>
                          <w:szCs w:val="24"/>
                        </w:rPr>
                        <w:tab/>
                        <w:t xml:space="preserve">Cassidy A. The clinical assessment of apraxia. </w:t>
                      </w:r>
                      <w:r w:rsidRPr="005C1F21">
                        <w:rPr>
                          <w:rFonts w:ascii="Arial" w:hAnsi="Arial" w:cs="Arial"/>
                          <w:i/>
                          <w:iCs/>
                          <w:noProof/>
                          <w:szCs w:val="24"/>
                        </w:rPr>
                        <w:t>Pract Neurol</w:t>
                      </w:r>
                      <w:r w:rsidRPr="005C1F21">
                        <w:rPr>
                          <w:rFonts w:ascii="Arial" w:hAnsi="Arial" w:cs="Arial"/>
                          <w:noProof/>
                          <w:szCs w:val="24"/>
                        </w:rPr>
                        <w:t>. 2016;16(4):317-322. doi:10.1136/PRACTNEUROL-2015-001354</w:t>
                      </w:r>
                    </w:p>
                    <w:p w14:paraId="67473CD3"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8. </w:t>
                      </w:r>
                      <w:r w:rsidRPr="005C1F21">
                        <w:rPr>
                          <w:rFonts w:ascii="Arial" w:hAnsi="Arial" w:cs="Arial"/>
                          <w:noProof/>
                          <w:szCs w:val="24"/>
                        </w:rPr>
                        <w:tab/>
                        <w:t xml:space="preserve">Smania N, Aglioti SM, Girardi F, et al. Rehabilitation of limb apraxia improves daily life activities in patients with stroke. </w:t>
                      </w:r>
                      <w:r w:rsidRPr="005C1F21">
                        <w:rPr>
                          <w:rFonts w:ascii="Arial" w:hAnsi="Arial" w:cs="Arial"/>
                          <w:i/>
                          <w:iCs/>
                          <w:noProof/>
                          <w:szCs w:val="24"/>
                        </w:rPr>
                        <w:t>Neurology</w:t>
                      </w:r>
                      <w:r w:rsidRPr="005C1F21">
                        <w:rPr>
                          <w:rFonts w:ascii="Arial" w:hAnsi="Arial" w:cs="Arial"/>
                          <w:noProof/>
                          <w:szCs w:val="24"/>
                        </w:rPr>
                        <w:t>. 2006;67(11):2050-2052. doi:10.1212/01.WNL.0000247279.63483.1F</w:t>
                      </w:r>
                    </w:p>
                    <w:p w14:paraId="32F5666F"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9. </w:t>
                      </w:r>
                      <w:r w:rsidRPr="005C1F21">
                        <w:rPr>
                          <w:rFonts w:ascii="Arial" w:hAnsi="Arial" w:cs="Arial"/>
                          <w:noProof/>
                          <w:szCs w:val="24"/>
                        </w:rPr>
                        <w:tab/>
                        <w:t xml:space="preserve">Donkervoort M, Dekker J, Stehmann-Saris FC, Deelman BG. Efficacy of strategy training in left hemisphere stroke patients with apraxia: A randomised clinical trial. </w:t>
                      </w:r>
                      <w:r w:rsidRPr="005C1F21">
                        <w:rPr>
                          <w:rFonts w:ascii="Arial" w:hAnsi="Arial" w:cs="Arial"/>
                          <w:i/>
                          <w:iCs/>
                          <w:noProof/>
                          <w:szCs w:val="24"/>
                        </w:rPr>
                        <w:t>https://doi.org/101080/09602010143000093</w:t>
                      </w:r>
                      <w:r w:rsidRPr="005C1F21">
                        <w:rPr>
                          <w:rFonts w:ascii="Arial" w:hAnsi="Arial" w:cs="Arial"/>
                          <w:noProof/>
                          <w:szCs w:val="24"/>
                        </w:rPr>
                        <w:t>. 2010;11(5):549-566. doi:10.1080/09602010143000093</w:t>
                      </w:r>
                    </w:p>
                    <w:p w14:paraId="0B678CDD"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10. </w:t>
                      </w:r>
                      <w:r w:rsidRPr="005C1F21">
                        <w:rPr>
                          <w:rFonts w:ascii="Arial" w:hAnsi="Arial" w:cs="Arial"/>
                          <w:noProof/>
                          <w:szCs w:val="24"/>
                        </w:rPr>
                        <w:tab/>
                        <w:t xml:space="preserve">Geusgens C, van Heugten C, Donkervoort M, van den Ende E, Jolles J, van den Heuvel W. Transfer of training effects in stroke patients with apraxia: an exploratory study. </w:t>
                      </w:r>
                      <w:r w:rsidRPr="005C1F21">
                        <w:rPr>
                          <w:rFonts w:ascii="Arial" w:hAnsi="Arial" w:cs="Arial"/>
                          <w:i/>
                          <w:iCs/>
                          <w:noProof/>
                          <w:szCs w:val="24"/>
                        </w:rPr>
                        <w:t>Neuropsychol Rehabil</w:t>
                      </w:r>
                      <w:r w:rsidRPr="005C1F21">
                        <w:rPr>
                          <w:rFonts w:ascii="Arial" w:hAnsi="Arial" w:cs="Arial"/>
                          <w:noProof/>
                          <w:szCs w:val="24"/>
                        </w:rPr>
                        <w:t>. 2006;16(2):213-229. doi:10.1080/09602010500172350</w:t>
                      </w:r>
                    </w:p>
                    <w:p w14:paraId="1E93BA47"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szCs w:val="24"/>
                        </w:rPr>
                      </w:pPr>
                      <w:r w:rsidRPr="005C1F21">
                        <w:rPr>
                          <w:rFonts w:ascii="Arial" w:hAnsi="Arial" w:cs="Arial"/>
                          <w:noProof/>
                          <w:szCs w:val="24"/>
                        </w:rPr>
                        <w:t xml:space="preserve">11. </w:t>
                      </w:r>
                      <w:r w:rsidRPr="005C1F21">
                        <w:rPr>
                          <w:rFonts w:ascii="Arial" w:hAnsi="Arial" w:cs="Arial"/>
                          <w:noProof/>
                          <w:szCs w:val="24"/>
                        </w:rPr>
                        <w:tab/>
                        <w:t xml:space="preserve">Howard CD, Li H, Geddes CE, Jin X. Dynamic Nigrostriatal Dopamine Biases Action Selection. </w:t>
                      </w:r>
                      <w:r w:rsidRPr="005C1F21">
                        <w:rPr>
                          <w:rFonts w:ascii="Arial" w:hAnsi="Arial" w:cs="Arial"/>
                          <w:i/>
                          <w:iCs/>
                          <w:noProof/>
                          <w:szCs w:val="24"/>
                        </w:rPr>
                        <w:t>Neuron</w:t>
                      </w:r>
                      <w:r w:rsidRPr="005C1F21">
                        <w:rPr>
                          <w:rFonts w:ascii="Arial" w:hAnsi="Arial" w:cs="Arial"/>
                          <w:noProof/>
                          <w:szCs w:val="24"/>
                        </w:rPr>
                        <w:t>. 2017;93(6):1436-1450.e8. doi:10.1016/j.neuron.2017.02.029</w:t>
                      </w:r>
                    </w:p>
                    <w:p w14:paraId="245DEDEB" w14:textId="77777777" w:rsidR="001272AB" w:rsidRPr="005C1F21" w:rsidRDefault="001272AB" w:rsidP="002B218B">
                      <w:pPr>
                        <w:widowControl w:val="0"/>
                        <w:autoSpaceDE w:val="0"/>
                        <w:autoSpaceDN w:val="0"/>
                        <w:adjustRightInd w:val="0"/>
                        <w:spacing w:line="240" w:lineRule="auto"/>
                        <w:ind w:left="640" w:hanging="640"/>
                        <w:rPr>
                          <w:rFonts w:ascii="Arial" w:hAnsi="Arial" w:cs="Arial"/>
                          <w:noProof/>
                        </w:rPr>
                      </w:pPr>
                      <w:r w:rsidRPr="005C1F21">
                        <w:rPr>
                          <w:rFonts w:ascii="Arial" w:hAnsi="Arial" w:cs="Arial"/>
                          <w:noProof/>
                          <w:szCs w:val="24"/>
                        </w:rPr>
                        <w:t xml:space="preserve">12. </w:t>
                      </w:r>
                      <w:r w:rsidRPr="005C1F21">
                        <w:rPr>
                          <w:rFonts w:ascii="Arial" w:hAnsi="Arial" w:cs="Arial"/>
                          <w:noProof/>
                          <w:szCs w:val="24"/>
                        </w:rPr>
                        <w:tab/>
                        <w:t xml:space="preserve">Levac DE, Glegg SMN, Sveistrup H, et al. Promoting Therapists’ Use of Motor Learning Strategies within Virtual Reality-Based Stroke Rehabilitation. Haddad JM, ed. </w:t>
                      </w:r>
                      <w:r w:rsidRPr="005C1F21">
                        <w:rPr>
                          <w:rFonts w:ascii="Arial" w:hAnsi="Arial" w:cs="Arial"/>
                          <w:i/>
                          <w:iCs/>
                          <w:noProof/>
                          <w:szCs w:val="24"/>
                        </w:rPr>
                        <w:t>PLoS One</w:t>
                      </w:r>
                      <w:r w:rsidRPr="005C1F21">
                        <w:rPr>
                          <w:rFonts w:ascii="Arial" w:hAnsi="Arial" w:cs="Arial"/>
                          <w:noProof/>
                          <w:szCs w:val="24"/>
                        </w:rPr>
                        <w:t>. 2016;11(12):e0168311. doi:10.1371/journal.pone.0168311</w:t>
                      </w:r>
                    </w:p>
                    <w:p w14:paraId="427D05B8" w14:textId="77777777" w:rsidR="001272AB" w:rsidRPr="005C1F21" w:rsidRDefault="001272AB" w:rsidP="002B218B">
                      <w:pPr>
                        <w:spacing w:line="240" w:lineRule="auto"/>
                        <w:rPr>
                          <w:rFonts w:ascii="Arial" w:hAnsi="Arial" w:cs="Arial"/>
                        </w:rPr>
                      </w:pPr>
                      <w:r>
                        <w:rPr>
                          <w:rFonts w:ascii="Arial" w:hAnsi="Arial" w:cs="Arial"/>
                        </w:rPr>
                        <w:fldChar w:fldCharType="end"/>
                      </w:r>
                    </w:p>
                    <w:p w14:paraId="3BCCDD45" w14:textId="77777777" w:rsidR="007B68FF" w:rsidRDefault="007B68FF" w:rsidP="007B68FF"/>
                  </w:txbxContent>
                </v:textbox>
              </v:shape>
            </w:pict>
          </mc:Fallback>
        </mc:AlternateContent>
      </w:r>
      <w:r w:rsidR="003D69DC">
        <w:rPr>
          <w:noProof/>
        </w:rPr>
        <w:drawing>
          <wp:anchor distT="0" distB="0" distL="114300" distR="114300" simplePos="0" relativeHeight="251728896" behindDoc="0" locked="0" layoutInCell="1" allowOverlap="1" wp14:anchorId="07A066D8" wp14:editId="2A13B7A0">
            <wp:simplePos x="0" y="0"/>
            <wp:positionH relativeFrom="column">
              <wp:posOffset>-18778</wp:posOffset>
            </wp:positionH>
            <wp:positionV relativeFrom="paragraph">
              <wp:posOffset>3114040</wp:posOffset>
            </wp:positionV>
            <wp:extent cx="1466850" cy="780560"/>
            <wp:effectExtent l="0" t="0" r="0" b="63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780560"/>
                    </a:xfrm>
                    <a:prstGeom prst="rect">
                      <a:avLst/>
                    </a:prstGeom>
                  </pic:spPr>
                </pic:pic>
              </a:graphicData>
            </a:graphic>
            <wp14:sizeRelH relativeFrom="page">
              <wp14:pctWidth>0</wp14:pctWidth>
            </wp14:sizeRelH>
            <wp14:sizeRelV relativeFrom="page">
              <wp14:pctHeight>0</wp14:pctHeight>
            </wp14:sizeRelV>
          </wp:anchor>
        </w:drawing>
      </w:r>
      <w:r w:rsidR="006A080C" w:rsidRPr="00737E3F">
        <w:rPr>
          <w:noProof/>
        </w:rPr>
        <mc:AlternateContent>
          <mc:Choice Requires="wps">
            <w:drawing>
              <wp:anchor distT="0" distB="0" distL="114300" distR="114300" simplePos="0" relativeHeight="251705344" behindDoc="0" locked="0" layoutInCell="1" allowOverlap="1" wp14:anchorId="3BC7B456" wp14:editId="34ED224C">
                <wp:simplePos x="0" y="0"/>
                <wp:positionH relativeFrom="column">
                  <wp:posOffset>-19050</wp:posOffset>
                </wp:positionH>
                <wp:positionV relativeFrom="paragraph">
                  <wp:posOffset>4417695</wp:posOffset>
                </wp:positionV>
                <wp:extent cx="1581150" cy="685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81150" cy="685800"/>
                        </a:xfrm>
                        <a:prstGeom prst="rect">
                          <a:avLst/>
                        </a:prstGeom>
                        <a:noFill/>
                        <a:ln w="6350">
                          <a:noFill/>
                        </a:ln>
                      </wps:spPr>
                      <wps:txbx>
                        <w:txbxContent>
                          <w:p w14:paraId="3D4CB5E8" w14:textId="77777777" w:rsidR="007B68FF" w:rsidRPr="006A080C" w:rsidRDefault="007B68FF" w:rsidP="007B68FF">
                            <w:pPr>
                              <w:spacing w:after="0"/>
                              <w:jc w:val="center"/>
                              <w:rPr>
                                <w:rFonts w:ascii="Arial" w:hAnsi="Arial" w:cs="Arial"/>
                                <w:bCs/>
                                <w:sz w:val="18"/>
                                <w:szCs w:val="18"/>
                              </w:rPr>
                            </w:pPr>
                            <w:r w:rsidRPr="006A080C">
                              <w:rPr>
                                <w:rFonts w:ascii="Arial" w:hAnsi="Arial" w:cs="Arial"/>
                                <w:bCs/>
                                <w:sz w:val="18"/>
                                <w:szCs w:val="18"/>
                              </w:rPr>
                              <w:t>A Special Interest Group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7B456" id="Text Box 30" o:spid="_x0000_s1030" type="#_x0000_t202" style="position:absolute;margin-left:-1.5pt;margin-top:347.85pt;width:124.5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" filled="f" stroked="f" strokeweight=".5pt">
                <v:textbox>
                  <w:txbxContent>
                    <w:p w14:paraId="3D4CB5E8" w14:textId="77777777" w:rsidR="007B68FF" w:rsidRPr="006A080C" w:rsidRDefault="007B68FF" w:rsidP="007B68FF">
                      <w:pPr>
                        <w:spacing w:after="0"/>
                        <w:jc w:val="center"/>
                        <w:rPr>
                          <w:rFonts w:ascii="Arial" w:hAnsi="Arial" w:cs="Arial"/>
                          <w:bCs/>
                          <w:sz w:val="18"/>
                          <w:szCs w:val="18"/>
                        </w:rPr>
                      </w:pPr>
                      <w:r w:rsidRPr="006A080C">
                        <w:rPr>
                          <w:rFonts w:ascii="Arial" w:hAnsi="Arial" w:cs="Arial"/>
                          <w:bCs/>
                          <w:sz w:val="18"/>
                          <w:szCs w:val="18"/>
                        </w:rPr>
                        <w:t>A Special Interest Group of</w:t>
                      </w:r>
                    </w:p>
                  </w:txbxContent>
                </v:textbox>
              </v:shape>
            </w:pict>
          </mc:Fallback>
        </mc:AlternateContent>
      </w:r>
      <w:r w:rsidR="002C0673">
        <w:rPr>
          <w:noProof/>
        </w:rPr>
        <w:drawing>
          <wp:anchor distT="0" distB="0" distL="114300" distR="114300" simplePos="0" relativeHeight="251715584" behindDoc="0" locked="0" layoutInCell="1" allowOverlap="1" wp14:anchorId="19BADCED" wp14:editId="484AE58B">
            <wp:simplePos x="0" y="0"/>
            <wp:positionH relativeFrom="column">
              <wp:posOffset>209550</wp:posOffset>
            </wp:positionH>
            <wp:positionV relativeFrom="paragraph">
              <wp:posOffset>7240270</wp:posOffset>
            </wp:positionV>
            <wp:extent cx="943209" cy="480060"/>
            <wp:effectExtent l="0" t="0" r="9525"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ta_ntl_color_rgb-pos.jpg"/>
                    <pic:cNvPicPr/>
                  </pic:nvPicPr>
                  <pic:blipFill rotWithShape="1">
                    <a:blip r:embed="rId9" cstate="print">
                      <a:extLst>
                        <a:ext uri="{28A0092B-C50C-407E-A947-70E740481C1C}">
                          <a14:useLocalDpi xmlns:a14="http://schemas.microsoft.com/office/drawing/2010/main" val="0"/>
                        </a:ext>
                      </a:extLst>
                    </a:blip>
                    <a:srcRect l="8130" t="14488" r="4667" b="12009"/>
                    <a:stretch/>
                  </pic:blipFill>
                  <pic:spPr bwMode="auto">
                    <a:xfrm>
                      <a:off x="0" y="0"/>
                      <a:ext cx="943209"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673" w:rsidRPr="00737E3F">
        <w:rPr>
          <w:noProof/>
        </w:rPr>
        <mc:AlternateContent>
          <mc:Choice Requires="wps">
            <w:drawing>
              <wp:anchor distT="0" distB="0" distL="114300" distR="114300" simplePos="0" relativeHeight="251706368" behindDoc="0" locked="0" layoutInCell="1" allowOverlap="1" wp14:anchorId="0FD03E04" wp14:editId="0DAA260A">
                <wp:simplePos x="0" y="0"/>
                <wp:positionH relativeFrom="column">
                  <wp:posOffset>-76835</wp:posOffset>
                </wp:positionH>
                <wp:positionV relativeFrom="paragraph">
                  <wp:posOffset>5622925</wp:posOffset>
                </wp:positionV>
                <wp:extent cx="1600200" cy="219583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600200" cy="2195830"/>
                        </a:xfrm>
                        <a:prstGeom prst="rect">
                          <a:avLst/>
                        </a:prstGeom>
                        <a:noFill/>
                        <a:ln w="6350">
                          <a:noFill/>
                        </a:ln>
                      </wps:spPr>
                      <wps:txbx>
                        <w:txbxContent>
                          <w:p w14:paraId="7FA53D6F" w14:textId="77777777" w:rsidR="007B68FF" w:rsidRPr="00AE3411" w:rsidRDefault="007B68FF" w:rsidP="007B68FF">
                            <w:pPr>
                              <w:spacing w:after="0"/>
                              <w:jc w:val="center"/>
                              <w:rPr>
                                <w:rFonts w:ascii="Arial" w:hAnsi="Arial" w:cs="Arial"/>
                                <w:b/>
                                <w:sz w:val="18"/>
                                <w:szCs w:val="18"/>
                              </w:rPr>
                            </w:pPr>
                            <w:r w:rsidRPr="00AE3411">
                              <w:rPr>
                                <w:rFonts w:ascii="Arial" w:hAnsi="Arial" w:cs="Arial"/>
                                <w:b/>
                                <w:sz w:val="18"/>
                                <w:szCs w:val="18"/>
                              </w:rPr>
                              <w:t>Contact us:</w:t>
                            </w:r>
                          </w:p>
                          <w:p w14:paraId="0132C8C2"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ANPT</w:t>
                            </w:r>
                          </w:p>
                          <w:p w14:paraId="7A2284D9"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Phone: 952.646.2038</w:t>
                            </w:r>
                          </w:p>
                          <w:p w14:paraId="187BBB9A"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info@neuropt.org</w:t>
                            </w:r>
                          </w:p>
                          <w:p w14:paraId="5DD8CE2C"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www.neuropt.org</w:t>
                            </w:r>
                          </w:p>
                          <w:p w14:paraId="616A55E8" w14:textId="77777777" w:rsidR="007B68FF" w:rsidRPr="00AE3411" w:rsidRDefault="007B68FF" w:rsidP="007B68FF">
                            <w:pPr>
                              <w:spacing w:after="0"/>
                              <w:jc w:val="center"/>
                              <w:rPr>
                                <w:rFonts w:ascii="Arial" w:hAnsi="Arial" w:cs="Arial"/>
                                <w:sz w:val="18"/>
                                <w:szCs w:val="18"/>
                              </w:rPr>
                            </w:pPr>
                          </w:p>
                          <w:p w14:paraId="7A707BFC" w14:textId="45231B97" w:rsidR="007B68FF" w:rsidRDefault="007B68FF" w:rsidP="007B68FF">
                            <w:pPr>
                              <w:spacing w:after="0"/>
                              <w:jc w:val="center"/>
                              <w:rPr>
                                <w:rFonts w:ascii="Arial" w:hAnsi="Arial" w:cs="Arial"/>
                                <w:sz w:val="18"/>
                                <w:szCs w:val="18"/>
                              </w:rPr>
                            </w:pPr>
                          </w:p>
                          <w:p w14:paraId="6EE63BE8" w14:textId="11951B23" w:rsidR="006A080C" w:rsidRDefault="006A080C" w:rsidP="007B68FF">
                            <w:pPr>
                              <w:spacing w:after="0"/>
                              <w:jc w:val="center"/>
                              <w:rPr>
                                <w:rFonts w:ascii="Arial" w:hAnsi="Arial" w:cs="Arial"/>
                                <w:sz w:val="18"/>
                                <w:szCs w:val="18"/>
                              </w:rPr>
                            </w:pPr>
                          </w:p>
                          <w:p w14:paraId="203EB7E7" w14:textId="77777777" w:rsidR="006A080C" w:rsidRPr="00AE3411" w:rsidRDefault="006A080C" w:rsidP="007B68FF">
                            <w:pPr>
                              <w:spacing w:after="0"/>
                              <w:jc w:val="center"/>
                              <w:rPr>
                                <w:rFonts w:ascii="Arial" w:hAnsi="Arial" w:cs="Arial"/>
                                <w:sz w:val="18"/>
                                <w:szCs w:val="18"/>
                              </w:rPr>
                            </w:pPr>
                          </w:p>
                          <w:p w14:paraId="485160D7"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a component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03E04" id="Text Box 34" o:spid="_x0000_s1031" type="#_x0000_t202" style="position:absolute;margin-left:-6.05pt;margin-top:442.75pt;width:126pt;height:17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" filled="f" stroked="f" strokeweight=".5pt">
                <v:textbox>
                  <w:txbxContent>
                    <w:p w14:paraId="7FA53D6F" w14:textId="77777777" w:rsidR="007B68FF" w:rsidRPr="00AE3411" w:rsidRDefault="007B68FF" w:rsidP="007B68FF">
                      <w:pPr>
                        <w:spacing w:after="0"/>
                        <w:jc w:val="center"/>
                        <w:rPr>
                          <w:rFonts w:ascii="Arial" w:hAnsi="Arial" w:cs="Arial"/>
                          <w:b/>
                          <w:sz w:val="18"/>
                          <w:szCs w:val="18"/>
                        </w:rPr>
                      </w:pPr>
                      <w:r w:rsidRPr="00AE3411">
                        <w:rPr>
                          <w:rFonts w:ascii="Arial" w:hAnsi="Arial" w:cs="Arial"/>
                          <w:b/>
                          <w:sz w:val="18"/>
                          <w:szCs w:val="18"/>
                        </w:rPr>
                        <w:t>Contact us:</w:t>
                      </w:r>
                    </w:p>
                    <w:p w14:paraId="0132C8C2"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ANPT</w:t>
                      </w:r>
                    </w:p>
                    <w:p w14:paraId="7A2284D9"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Phone: 952.646.2038</w:t>
                      </w:r>
                    </w:p>
                    <w:p w14:paraId="187BBB9A"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info@neuropt.org</w:t>
                      </w:r>
                    </w:p>
                    <w:p w14:paraId="5DD8CE2C"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www.neuropt.org</w:t>
                      </w:r>
                    </w:p>
                    <w:p w14:paraId="616A55E8" w14:textId="77777777" w:rsidR="007B68FF" w:rsidRPr="00AE3411" w:rsidRDefault="007B68FF" w:rsidP="007B68FF">
                      <w:pPr>
                        <w:spacing w:after="0"/>
                        <w:jc w:val="center"/>
                        <w:rPr>
                          <w:rFonts w:ascii="Arial" w:hAnsi="Arial" w:cs="Arial"/>
                          <w:sz w:val="18"/>
                          <w:szCs w:val="18"/>
                        </w:rPr>
                      </w:pPr>
                    </w:p>
                    <w:p w14:paraId="7A707BFC" w14:textId="45231B97" w:rsidR="007B68FF" w:rsidRDefault="007B68FF" w:rsidP="007B68FF">
                      <w:pPr>
                        <w:spacing w:after="0"/>
                        <w:jc w:val="center"/>
                        <w:rPr>
                          <w:rFonts w:ascii="Arial" w:hAnsi="Arial" w:cs="Arial"/>
                          <w:sz w:val="18"/>
                          <w:szCs w:val="18"/>
                        </w:rPr>
                      </w:pPr>
                    </w:p>
                    <w:p w14:paraId="6EE63BE8" w14:textId="11951B23" w:rsidR="006A080C" w:rsidRDefault="006A080C" w:rsidP="007B68FF">
                      <w:pPr>
                        <w:spacing w:after="0"/>
                        <w:jc w:val="center"/>
                        <w:rPr>
                          <w:rFonts w:ascii="Arial" w:hAnsi="Arial" w:cs="Arial"/>
                          <w:sz w:val="18"/>
                          <w:szCs w:val="18"/>
                        </w:rPr>
                      </w:pPr>
                    </w:p>
                    <w:p w14:paraId="203EB7E7" w14:textId="77777777" w:rsidR="006A080C" w:rsidRPr="00AE3411" w:rsidRDefault="006A080C" w:rsidP="007B68FF">
                      <w:pPr>
                        <w:spacing w:after="0"/>
                        <w:jc w:val="center"/>
                        <w:rPr>
                          <w:rFonts w:ascii="Arial" w:hAnsi="Arial" w:cs="Arial"/>
                          <w:sz w:val="18"/>
                          <w:szCs w:val="18"/>
                        </w:rPr>
                      </w:pPr>
                    </w:p>
                    <w:p w14:paraId="485160D7" w14:textId="77777777" w:rsidR="007B68FF" w:rsidRPr="00AE3411" w:rsidRDefault="007B68FF" w:rsidP="007B68FF">
                      <w:pPr>
                        <w:spacing w:after="0"/>
                        <w:jc w:val="center"/>
                        <w:rPr>
                          <w:rFonts w:ascii="Arial" w:hAnsi="Arial" w:cs="Arial"/>
                          <w:sz w:val="18"/>
                          <w:szCs w:val="18"/>
                        </w:rPr>
                      </w:pPr>
                      <w:r w:rsidRPr="00AE3411">
                        <w:rPr>
                          <w:rFonts w:ascii="Arial" w:hAnsi="Arial" w:cs="Arial"/>
                          <w:sz w:val="18"/>
                          <w:szCs w:val="18"/>
                        </w:rPr>
                        <w:t>a component of</w:t>
                      </w:r>
                    </w:p>
                  </w:txbxContent>
                </v:textbox>
              </v:shape>
            </w:pict>
          </mc:Fallback>
        </mc:AlternateContent>
      </w:r>
      <w:r w:rsidR="00AE3411">
        <w:rPr>
          <w:noProof/>
        </w:rPr>
        <w:drawing>
          <wp:anchor distT="0" distB="0" distL="114300" distR="114300" simplePos="0" relativeHeight="251711488" behindDoc="0" locked="0" layoutInCell="1" allowOverlap="1" wp14:anchorId="51ED0DA2" wp14:editId="5EB413E3">
            <wp:simplePos x="0" y="0"/>
            <wp:positionH relativeFrom="column">
              <wp:posOffset>105564</wp:posOffset>
            </wp:positionH>
            <wp:positionV relativeFrom="paragraph">
              <wp:posOffset>4671695</wp:posOffset>
            </wp:positionV>
            <wp:extent cx="1280160" cy="950546"/>
            <wp:effectExtent l="0" t="0" r="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y of Neurologic RGB 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950546"/>
                    </a:xfrm>
                    <a:prstGeom prst="rect">
                      <a:avLst/>
                    </a:prstGeom>
                  </pic:spPr>
                </pic:pic>
              </a:graphicData>
            </a:graphic>
            <wp14:sizeRelH relativeFrom="page">
              <wp14:pctWidth>0</wp14:pctWidth>
            </wp14:sizeRelH>
            <wp14:sizeRelV relativeFrom="page">
              <wp14:pctHeight>0</wp14:pctHeight>
            </wp14:sizeRelV>
          </wp:anchor>
        </w:drawing>
      </w:r>
      <w:r w:rsidR="00AE3411">
        <w:rPr>
          <w:noProof/>
        </w:rPr>
        <mc:AlternateContent>
          <mc:Choice Requires="wps">
            <w:drawing>
              <wp:anchor distT="0" distB="0" distL="114300" distR="114300" simplePos="0" relativeHeight="251712512" behindDoc="0" locked="0" layoutInCell="1" allowOverlap="1" wp14:anchorId="6E1CF758" wp14:editId="2D992D84">
                <wp:simplePos x="0" y="0"/>
                <wp:positionH relativeFrom="column">
                  <wp:posOffset>1600200</wp:posOffset>
                </wp:positionH>
                <wp:positionV relativeFrom="paragraph">
                  <wp:posOffset>379095</wp:posOffset>
                </wp:positionV>
                <wp:extent cx="0" cy="7480935"/>
                <wp:effectExtent l="19050" t="0" r="38100" b="43815"/>
                <wp:wrapNone/>
                <wp:docPr id="31" name="Straight Connector 31"/>
                <wp:cNvGraphicFramePr/>
                <a:graphic xmlns:a="http://schemas.openxmlformats.org/drawingml/2006/main">
                  <a:graphicData uri="http://schemas.microsoft.com/office/word/2010/wordprocessingShape">
                    <wps:wsp>
                      <wps:cNvCnPr/>
                      <wps:spPr>
                        <a:xfrm>
                          <a:off x="0" y="0"/>
                          <a:ext cx="0" cy="7480935"/>
                        </a:xfrm>
                        <a:prstGeom prst="line">
                          <a:avLst/>
                        </a:prstGeom>
                        <a:ln w="57150">
                          <a:solidFill>
                            <a:srgbClr val="0085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3776C" id="Straight Connector 3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29.85pt" to="126pt,618.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" strokecolor="#008578" strokeweight="4.5pt">
                <v:stroke joinstyle="miter"/>
              </v:line>
            </w:pict>
          </mc:Fallback>
        </mc:AlternateContent>
      </w:r>
      <w:r w:rsidR="008975B9" w:rsidRPr="00737E3F">
        <w:rPr>
          <w:noProof/>
        </w:rPr>
        <mc:AlternateContent>
          <mc:Choice Requires="wps">
            <w:drawing>
              <wp:anchor distT="0" distB="0" distL="114300" distR="114300" simplePos="0" relativeHeight="251708416" behindDoc="0" locked="0" layoutInCell="1" allowOverlap="1" wp14:anchorId="072E5533" wp14:editId="10F08DDB">
                <wp:simplePos x="0" y="0"/>
                <wp:positionH relativeFrom="column">
                  <wp:posOffset>-21590</wp:posOffset>
                </wp:positionH>
                <wp:positionV relativeFrom="paragraph">
                  <wp:posOffset>2743381</wp:posOffset>
                </wp:positionV>
                <wp:extent cx="1543050" cy="295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43050" cy="295275"/>
                        </a:xfrm>
                        <a:prstGeom prst="rect">
                          <a:avLst/>
                        </a:prstGeom>
                        <a:noFill/>
                        <a:ln w="6350">
                          <a:noFill/>
                        </a:ln>
                      </wps:spPr>
                      <wps:txbx>
                        <w:txbxContent>
                          <w:p w14:paraId="7A5F83B5" w14:textId="77777777" w:rsidR="007B68FF" w:rsidRPr="002F3110" w:rsidRDefault="007B68FF" w:rsidP="007B68FF">
                            <w:pPr>
                              <w:spacing w:after="0"/>
                              <w:jc w:val="center"/>
                              <w:rPr>
                                <w:rFonts w:ascii="Arial" w:hAnsi="Arial" w:cs="Arial"/>
                                <w:b/>
                              </w:rPr>
                            </w:pPr>
                            <w:r w:rsidRPr="002F3110">
                              <w:rPr>
                                <w:rFonts w:ascii="Arial" w:hAnsi="Arial" w:cs="Arial"/>
                                <w:b/>
                              </w:rPr>
                              <w:t>Produced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E5533" id="Text Box 29" o:spid="_x0000_s1032" type="#_x0000_t202" style="position:absolute;margin-left:-1.7pt;margin-top:3in;width:121.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" filled="f" stroked="f" strokeweight=".5pt">
                <v:textbox>
                  <w:txbxContent>
                    <w:p w14:paraId="7A5F83B5" w14:textId="77777777" w:rsidR="007B68FF" w:rsidRPr="002F3110" w:rsidRDefault="007B68FF" w:rsidP="007B68FF">
                      <w:pPr>
                        <w:spacing w:after="0"/>
                        <w:jc w:val="center"/>
                        <w:rPr>
                          <w:rFonts w:ascii="Arial" w:hAnsi="Arial" w:cs="Arial"/>
                          <w:b/>
                        </w:rPr>
                      </w:pPr>
                      <w:r w:rsidRPr="002F3110">
                        <w:rPr>
                          <w:rFonts w:ascii="Arial" w:hAnsi="Arial" w:cs="Arial"/>
                          <w:b/>
                        </w:rPr>
                        <w:t>Produced by</w:t>
                      </w:r>
                    </w:p>
                  </w:txbxContent>
                </v:textbox>
              </v:shape>
            </w:pict>
          </mc:Fallback>
        </mc:AlternateContent>
      </w:r>
      <w:r w:rsidR="007B68FF">
        <w:br w:type="page"/>
      </w:r>
    </w:p>
    <w:p w14:paraId="7B8FF1C8" w14:textId="4D8DB700" w:rsidR="002E2978" w:rsidRPr="00737E3F" w:rsidRDefault="002B218B">
      <w:bookmarkStart w:id="0" w:name="_GoBack"/>
      <w:bookmarkEnd w:id="0"/>
      <w:r>
        <w:rPr>
          <w:noProof/>
        </w:rPr>
        <w:lastRenderedPageBreak/>
        <mc:AlternateContent>
          <mc:Choice Requires="wps">
            <w:drawing>
              <wp:anchor distT="0" distB="0" distL="114300" distR="114300" simplePos="0" relativeHeight="251700224" behindDoc="0" locked="0" layoutInCell="1" allowOverlap="1" wp14:anchorId="52E9E39C" wp14:editId="5C9FA6DC">
                <wp:simplePos x="0" y="0"/>
                <wp:positionH relativeFrom="column">
                  <wp:posOffset>1690823</wp:posOffset>
                </wp:positionH>
                <wp:positionV relativeFrom="paragraph">
                  <wp:posOffset>252821</wp:posOffset>
                </wp:positionV>
                <wp:extent cx="4982210" cy="8113486"/>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982210" cy="8113486"/>
                        </a:xfrm>
                        <a:prstGeom prst="rect">
                          <a:avLst/>
                        </a:prstGeom>
                        <a:solidFill>
                          <a:schemeClr val="lt1"/>
                        </a:solidFill>
                        <a:ln w="6350">
                          <a:noFill/>
                        </a:ln>
                      </wps:spPr>
                      <wps:txbx>
                        <w:txbxContent>
                          <w:p w14:paraId="47F3535E" w14:textId="73126821" w:rsidR="001272AB" w:rsidRPr="002B218B" w:rsidRDefault="001272AB" w:rsidP="002B218B">
                            <w:pPr>
                              <w:spacing w:line="240" w:lineRule="auto"/>
                              <w:rPr>
                                <w:rFonts w:ascii="Arial" w:hAnsi="Arial" w:cs="Arial"/>
                              </w:rPr>
                            </w:pPr>
                            <w:r w:rsidRPr="002B218B">
                              <w:rPr>
                                <w:rFonts w:ascii="Arial" w:hAnsi="Arial" w:cs="Arial"/>
                              </w:rPr>
                              <w:t>Assessment of planning deficits and apraxia is complex. A careful neurological examination is necessary to ensure that the patient’s movement deficits cannot be fully explained by muscle weakness, spasticity, or sensory loss. Apraxia is often assessed by testing the ability to pantomime (e.g., show me how you would use a pair of scissors), produce meaningful (e.g., salute) and meaningless gestures and imitation</w:t>
                            </w:r>
                            <w:r w:rsidRPr="002B218B">
                              <w:rPr>
                                <w:rFonts w:ascii="Arial" w:hAnsi="Arial" w:cs="Arial"/>
                              </w:rPr>
                              <w:fldChar w:fldCharType="begin" w:fldLock="1"/>
                            </w:r>
                            <w:r w:rsidRPr="002B218B">
                              <w:rPr>
                                <w:rFonts w:ascii="Arial" w:hAnsi="Arial" w:cs="Arial"/>
                              </w:rPr>
                              <w:instrText>ADDIN CSL_CITATION {"citationItems":[{"id":"ITEM-1","itemData":{"DOI":"10.1097/PHM.0B013E31815E6727","ISSN":"0894-9115","PMID":"18209511","abstract":"Limb apraxia is a common disorder of skilled, purposive movement that is frequently associated with stroke and degenerative diseases such as Alzheimer disease. Despite evidence that several types of limb apraxia significantly impact functional abilities, surprisingly few studies have focused on development of treatment paradigms. Additionally, although the most disabling types of apraxia reflect damage to gesture and/or object memory systems, existing treatments have not fully taken advantage of principles of experience known to affect learning and neural plasticity. We review the current state of the art in the rehabilitation of limb apraxia, indicate possible points of contact with the learning literature, and generate suggestions for how translational principles might be applied to the development of future research on treatment of this disabling disorder. © 2008 Lippincott Williams &amp; Wilkins, Inc.","author":[{"dropping-particle":"","family":"Buxbaum","given":"LJ","non-dropping-particle":"","parse-names":false,"suffix":""},{"dropping-particle":"","family":"Haaland","given":"KY","non-dropping-particle":"","parse-names":false,"suffix":""},{"dropping-particle":"","family":"Hallett","given":"M","non-dropping-particle":"","parse-names":false,"suffix":""},{"dropping-particle":"","family":"Wheaton","given":"L","non-dropping-particle":"","parse-names":false,"suffix":""},{"dropping-particle":"","family":"KM, Heilman","given":"KM","non-dropping-particle":"","parse-names":false,"suffix":""},{"dropping-particle":"","family":"Rodriguez","given":"A","non-dropping-particle":"","parse-names":false,"suffix":""},{"dropping-particle":"","family":"Gonzalez Rothi","given":"LJ","non-dropping-particle":"","parse-names":false,"suffix":""}],"container-title":"American journal of physical medicine &amp; rehabilitation","id":"ITEM-1","issue":"2","issued":{"date-parts":[["2008","2"]]},"page":"149-161","publisher":"Am J Phys Med Rehabil","title":"Treatment of limb apraxia: moving forward to improved action","type":"article-journal","volume":"87"},"uris":["http://www.mendeley.com/documents/?uuid=6dbf6ccb-c0d3-3c7c-9dbe-2b4a5e2c55e0"]}],"mendeley":{"formattedCitation":"&lt;sup&gt;6&lt;/sup&gt;","plainTextFormattedCitation":"6","previouslyFormattedCitation":"&lt;sup&gt;6&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6</w:t>
                            </w:r>
                            <w:r w:rsidRPr="002B218B">
                              <w:rPr>
                                <w:rFonts w:ascii="Arial" w:hAnsi="Arial" w:cs="Arial"/>
                              </w:rPr>
                              <w:fldChar w:fldCharType="end"/>
                            </w:r>
                            <w:r w:rsidRPr="002B218B">
                              <w:rPr>
                                <w:rFonts w:ascii="Arial" w:hAnsi="Arial" w:cs="Arial"/>
                              </w:rPr>
                              <w:t>. While standardized tests of apraxia are available (e.g., TULIA), the extent to which they relate to or can predict functional independence in activities of daily living is largely unknown. Therefore, until a “gold standard”, clinically-relevant assessment of apraxia is tested and standardized, it is clinically prudent to consider functional and behavioral movement assessment in ADL tasks, and identify and interpret errors in goal conceptualization, action selection and specification</w:t>
                            </w:r>
                            <w:r w:rsidRPr="002B218B">
                              <w:rPr>
                                <w:rFonts w:ascii="Arial" w:hAnsi="Arial" w:cs="Arial"/>
                              </w:rPr>
                              <w:fldChar w:fldCharType="begin" w:fldLock="1"/>
                            </w:r>
                            <w:r w:rsidRPr="002B218B">
                              <w:rPr>
                                <w:rFonts w:ascii="Arial" w:hAnsi="Arial" w:cs="Arial"/>
                              </w:rPr>
                              <w:instrText>ADDIN CSL_CITATION {"citationItems":[{"id":"ITEM-1","itemData":{"DOI":"10.1136/PRACTNEUROL-2015-001354","ISSN":"1474-7758","PMID":"26984951","abstract":"Neurologists are familiar with the standard definition of apraxia: ‘an inability to perform a motor task that cannot be adequately explained by motor weakness, sensory loss or a lack of understanding’. Being a definition of exclusion, this has led to a bewildering number of motor disorders being described as forms of apraxia, despite many of these failing to capture the essence of what apraxia really is: a disorder of motor cognition. Apraxia reflects an impairment of the storage and transformation of motor representations in the brain, either through degradation of the semantic knowledge of gestures and tool use or through inability to translate the neural representations of higher level goals accurately into lower level patterns of muscle activation and inhibition.\n\nOur current clinical approach to apraxia is similar to that proposed by Liepman in the early 20th century.1 He recognised that left hemispheric lesions tend to cause bilateral upper limb apraxia and suggested a model of motor control in which the left parietal lobe stores a ‘space–time form picture’ of a movement. For a movement to be executed, its picture must be retrieved and activated and then be associated via cortical projections with the relevant motor engrams in the prefrontal regions. From here the information passes to the primary motor cortex before being fed down the corticospinal tracts. For the right upper limb to move the information remains contained within the left hemisphere, but for the left upper limb to move the information from the left parietal lobe must first be sent to the right prefrontal and frontal regions through the corpus callosum.\n\nUsing this scheme, Liepman delineated three forms of apraxia. He described ideational apraxia as a disruption of the space–time picture, in which the idea of the movement itself is lost or degraded. In ideomotor apraxia , …","author":[{"dropping-particle":"","family":"Cassidy","given":"Adam","non-dropping-particle":"","parse-names":false,"suffix":""}],"container-title":"Practical Neurology","id":"ITEM-1","issue":"4","issued":{"date-parts":[["2016","8","1"]]},"page":"317-322","publisher":"BMJ Publishing Group Ltd","title":"The clinical assessment of apraxia","type":"article-journal","volume":"16"},"uris":["http://www.mendeley.com/documents/?uuid=63db1149-1545-3814-a004-eeb158b6f259"]}],"mendeley":{"formattedCitation":"&lt;sup&gt;7&lt;/sup&gt;","plainTextFormattedCitation":"7","previouslyFormattedCitation":"&lt;sup&gt;7&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7</w:t>
                            </w:r>
                            <w:r w:rsidRPr="002B218B">
                              <w:rPr>
                                <w:rFonts w:ascii="Arial" w:hAnsi="Arial" w:cs="Arial"/>
                              </w:rPr>
                              <w:fldChar w:fldCharType="end"/>
                            </w:r>
                            <w:r w:rsidRPr="002B218B">
                              <w:rPr>
                                <w:rFonts w:ascii="Arial" w:hAnsi="Arial" w:cs="Arial"/>
                              </w:rPr>
                              <w:t>.</w:t>
                            </w:r>
                          </w:p>
                          <w:p w14:paraId="5CD21C15" w14:textId="571615DD" w:rsidR="001272AB" w:rsidRPr="002B218B" w:rsidRDefault="001272AB" w:rsidP="002B218B">
                            <w:pPr>
                              <w:spacing w:line="240" w:lineRule="auto"/>
                              <w:rPr>
                                <w:rFonts w:ascii="Arial" w:hAnsi="Arial" w:cs="Arial"/>
                              </w:rPr>
                            </w:pPr>
                            <w:r w:rsidRPr="002B218B">
                              <w:rPr>
                                <w:rFonts w:ascii="Arial" w:hAnsi="Arial" w:cs="Arial"/>
                              </w:rPr>
                              <w:t xml:space="preserve">Interventions to improve motor planning and remediation of apraxia can be categorized into two broad categories: Restitution of </w:t>
                            </w:r>
                            <w:proofErr w:type="spellStart"/>
                            <w:r w:rsidRPr="002B218B">
                              <w:rPr>
                                <w:rFonts w:ascii="Arial" w:hAnsi="Arial" w:cs="Arial"/>
                              </w:rPr>
                              <w:t>apraxic</w:t>
                            </w:r>
                            <w:proofErr w:type="spellEnd"/>
                            <w:r w:rsidRPr="002B218B">
                              <w:rPr>
                                <w:rFonts w:ascii="Arial" w:hAnsi="Arial" w:cs="Arial"/>
                              </w:rPr>
                              <w:t xml:space="preserve"> deficits and skill-specific training. </w:t>
                            </w:r>
                          </w:p>
                          <w:p w14:paraId="58B97443" w14:textId="4A46A449" w:rsidR="002B218B" w:rsidRPr="002B218B" w:rsidRDefault="002B218B" w:rsidP="002B218B">
                            <w:pPr>
                              <w:pStyle w:val="ListParagraph"/>
                              <w:numPr>
                                <w:ilvl w:val="0"/>
                                <w:numId w:val="5"/>
                              </w:numPr>
                              <w:spacing w:line="240" w:lineRule="auto"/>
                              <w:rPr>
                                <w:rFonts w:ascii="Arial" w:hAnsi="Arial" w:cs="Arial"/>
                              </w:rPr>
                            </w:pPr>
                            <w:r w:rsidRPr="002B218B">
                              <w:rPr>
                                <w:rFonts w:ascii="Arial" w:hAnsi="Arial" w:cs="Arial"/>
                              </w:rPr>
                              <w:t xml:space="preserve">Restitution of </w:t>
                            </w:r>
                            <w:proofErr w:type="spellStart"/>
                            <w:r w:rsidRPr="002B218B">
                              <w:rPr>
                                <w:rFonts w:ascii="Arial" w:hAnsi="Arial" w:cs="Arial"/>
                              </w:rPr>
                              <w:t>apraxic</w:t>
                            </w:r>
                            <w:proofErr w:type="spellEnd"/>
                            <w:r w:rsidRPr="002B218B">
                              <w:rPr>
                                <w:rFonts w:ascii="Arial" w:hAnsi="Arial" w:cs="Arial"/>
                              </w:rPr>
                              <w:t xml:space="preserve"> deficits</w:t>
                            </w:r>
                          </w:p>
                          <w:p w14:paraId="000A5564"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 xml:space="preserve">Use of gesture training to commonly used tools have yielded improvements in performance of gesture comprehension, </w:t>
                            </w:r>
                            <w:proofErr w:type="spellStart"/>
                            <w:r w:rsidRPr="002B218B">
                              <w:rPr>
                                <w:rFonts w:ascii="Arial" w:hAnsi="Arial" w:cs="Arial"/>
                              </w:rPr>
                              <w:t>praxic</w:t>
                            </w:r>
                            <w:proofErr w:type="spellEnd"/>
                            <w:r w:rsidRPr="002B218B">
                              <w:rPr>
                                <w:rFonts w:ascii="Arial" w:hAnsi="Arial" w:cs="Arial"/>
                              </w:rPr>
                              <w:t xml:space="preserve"> function and care-giver evaluation of patient’s ADL independence</w:t>
                            </w:r>
                            <w:r w:rsidRPr="002B218B">
                              <w:rPr>
                                <w:rFonts w:ascii="Arial" w:hAnsi="Arial" w:cs="Arial"/>
                              </w:rPr>
                              <w:fldChar w:fldCharType="begin" w:fldLock="1"/>
                            </w:r>
                            <w:r w:rsidRPr="002B218B">
                              <w:rPr>
                                <w:rFonts w:ascii="Arial" w:hAnsi="Arial" w:cs="Arial"/>
                              </w:rPr>
                              <w:instrText>ADDIN CSL_CITATION {"citationItems":[{"id":"ITEM-1","itemData":{"DOI":"10.1212/01.WNL.0000247279.63483.1F","abstract":"We randomly assigned 33 patients with left hemisphere stroke, limb apraxia, and aphasia to an apraxia or a control (aphasia) treatment group. Before and after each treatment, patients underwent a comprehensive neuropsychological testing battery and a caregiver evaluation of patient's activities of daily life (ADL) independence. Apraxia severity was related with ADL independence. Control (aphasia) treatment improved patients' language and intelligence performance. Apraxia treatment specifically improved praxic function and ADL. ©2006AAN Enterprises, Inc.","author":[{"dropping-particle":"","family":"Smania","given":"N.","non-dropping-particle":"","parse-names":false,"suffix":""},{"dropping-particle":"","family":"Aglioti","given":"S. M.","non-dropping-particle":"","parse-names":false,"suffix":""},{"dropping-particle":"","family":"Girardi","given":"F.","non-dropping-particle":"","parse-names":false,"suffix":""},{"dropping-particle":"","family":"Tinazzi","given":"M.","non-dropping-particle":"","parse-names":false,"suffix":""},{"dropping-particle":"","family":"Fiaschi","given":"A.","non-dropping-particle":"","parse-names":false,"suffix":""},{"dropping-particle":"","family":"Cosentino","given":"A.","non-dropping-particle":"","parse-names":false,"suffix":""},{"dropping-particle":"","family":"Corato","given":"E.","non-dropping-particle":"","parse-names":false,"suffix":""}],"container-title":"Neurology","id":"ITEM-1","issue":"11","issued":{"date-parts":[["2006","12"]]},"page":"2050-2052","title":"Rehabilitation of limb apraxia improves daily life activities in patients with stroke","type":"article-journal","volume":"67"},"uris":["http://www.mendeley.com/documents/?uuid=42265295-4c54-3015-8b9d-4b3fd80f8135"]}],"mendeley":{"formattedCitation":"&lt;sup&gt;8&lt;/sup&gt;","plainTextFormattedCitation":"8","previouslyFormattedCitation":"&lt;sup&gt;8&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8</w:t>
                            </w:r>
                            <w:r w:rsidRPr="002B218B">
                              <w:rPr>
                                <w:rFonts w:ascii="Arial" w:hAnsi="Arial" w:cs="Arial"/>
                              </w:rPr>
                              <w:fldChar w:fldCharType="end"/>
                            </w:r>
                            <w:r w:rsidRPr="002B218B">
                              <w:rPr>
                                <w:rFonts w:ascii="Arial" w:hAnsi="Arial" w:cs="Arial"/>
                              </w:rPr>
                              <w:t xml:space="preserve">. </w:t>
                            </w:r>
                          </w:p>
                          <w:p w14:paraId="78CD1AC2" w14:textId="14593F54" w:rsidR="002B218B" w:rsidRPr="002B218B" w:rsidRDefault="002B218B" w:rsidP="002B218B">
                            <w:pPr>
                              <w:pStyle w:val="ListParagraph"/>
                              <w:numPr>
                                <w:ilvl w:val="0"/>
                                <w:numId w:val="5"/>
                              </w:numPr>
                              <w:spacing w:line="240" w:lineRule="auto"/>
                              <w:rPr>
                                <w:rFonts w:ascii="Arial" w:hAnsi="Arial" w:cs="Arial"/>
                              </w:rPr>
                            </w:pPr>
                            <w:r w:rsidRPr="002B218B">
                              <w:rPr>
                                <w:rFonts w:ascii="Arial" w:hAnsi="Arial" w:cs="Arial"/>
                              </w:rPr>
                              <w:t xml:space="preserve">Skill-specific training with a focus on improving goal conceptualization/selection, action selection and movement specification. </w:t>
                            </w:r>
                          </w:p>
                          <w:p w14:paraId="6F8883ED"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Errors in goal conceptualization can be remediated by strategy training that emphasize the use of self-verbalization, and external cueing (i.e., use of pictures/environmental cues) in the context of skill practice</w:t>
                            </w:r>
                            <w:r w:rsidRPr="002B218B">
                              <w:rPr>
                                <w:rFonts w:ascii="Arial" w:hAnsi="Arial" w:cs="Arial"/>
                              </w:rPr>
                              <w:fldChar w:fldCharType="begin" w:fldLock="1"/>
                            </w:r>
                            <w:r w:rsidRPr="002B218B">
                              <w:rPr>
                                <w:rFonts w:ascii="Arial" w:hAnsi="Arial" w:cs="Arial"/>
                              </w:rPr>
                              <w:instrText>ADDIN CSL_CITATION {"citationItems":[{"id":"ITEM-1","itemData":{"DOI":"10.1080/09602010143000093","abstract":"The objective of the present study was to determine in a controlled study the efficacy of strategy training in left hemisphere stroke patients with apraxia. A total of 113 left hemisphere stroke pa...","author":[{"dropping-particle":"","family":"Donkervoort","given":"Mireille","non-dropping-particle":"","parse-names":false,"suffix":""},{"dropping-particle":"","family":"Dekker","given":"Joost","non-dropping-particle":"","parse-names":false,"suffix":""},{"dropping-particle":"","family":"Stehmann-Saris","given":"Fieneke C.","non-dropping-particle":"","parse-names":false,"suffix":""},{"dropping-particle":"","family":"Deelman","given":"Betto G.","non-dropping-particle":"","parse-names":false,"suffix":""}],"container-title":"https://doi.org/10.1080/09602010143000093","id":"ITEM-1","issue":"5","issued":{"date-parts":[["2010"]]},"page":"549-566","publisher":" Taylor &amp; Francis Group ","title":"Efficacy of strategy training in left hemisphere stroke patients with apraxia: A randomised clinical trial","type":"article-journal","volume":"11"},"uris":["http://www.mendeley.com/documents/?uuid=1017b2b8-5359-3d03-8be9-5b7f410b2f9e"]},{"id":"ITEM-2","itemData":{"DOI":"10.1080/09602010500172350","ISSN":"0960-2011","PMID":"16565035","abstract":"The goal of the present study was to examine the transfer of the effects of cognitive strategy training for stroke patients with apraxia from trained to non-trained tasks. In strategy training, the occurrence of transfer is expected as the training programme is aimed, not at relearning specific tasks, but at teaching patients new ways to handle the problems resulting from the impairment. Exploratory analyses were conducted on data previously collected in a randomised controlled trial on the efficacy of the strategy training. A total of 113 left hemisphere stroke patients were randomly assigned to a strategy training group and a group receiving occupational therapy as usual. Assessment of apraxia, motor functioning and activities of daily living (ADL) took place at baseline, after an eight-week treatment period, and five months after baseline. The primary outcome measure consisted of standardised ADL observations of trained and non-trained tasks. The analyses showed that in both treatment groups, the scores on the ADL observations for non-trained tasks improved significantly after eight weeks of training as compared with the baseline score. Change scores of non-trained activities were larger in the strategy training group as compared with the usual treatment group. By using previously collected data we are able to illustrate the potential transfer of treatment effects in a large sample of stroke patients. We found indications for the occurrence of transfer, although the study was not originally designed for the purpose of evaluating transfer. Therefore these results are worth exploring more profoundly. We will further investigate our preliminary conclusions in a new prospective study which is specifically designed to examine the transfer of training effects. © 2006 Psychology Press Ltd.","author":[{"dropping-particle":"","family":"Geusgens","given":"C","non-dropping-particle":"","parse-names":false,"suffix":""},{"dropping-particle":"","family":"Heugten","given":"C","non-dropping-particle":"van","parse-names":false,"suffix":""},{"dropping-particle":"","family":"Donkervoort","given":"M","non-dropping-particle":"","parse-names":false,"suffix":""},{"dropping-particle":"","family":"Ende","given":"E","non-dropping-particle":"van den","parse-names":false,"suffix":""},{"dropping-particle":"","family":"Jolles","given":"J","non-dropping-particle":"","parse-names":false,"suffix":""},{"dropping-particle":"","family":"Heuvel","given":"W","non-dropping-particle":"van den","parse-names":false,"suffix":""}],"container-title":"Neuropsychological rehabilitation","id":"ITEM-2","issue":"2","issued":{"date-parts":[["2006","4"]]},"page":"213-229","publisher":"Neuropsychol Rehabil","title":"Transfer of training effects in stroke patients with apraxia: an exploratory study","type":"article-journal","volume":"16"},"uris":["http://www.mendeley.com/documents/?uuid=d9eb4f86-0975-3f6c-b3b5-d4d6c7da87d3"]}],"mendeley":{"formattedCitation":"&lt;sup&gt;9,10&lt;/sup&gt;","plainTextFormattedCitation":"9,10","previouslyFormattedCitation":"&lt;sup&gt;9,10&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9,10</w:t>
                            </w:r>
                            <w:r w:rsidRPr="002B218B">
                              <w:rPr>
                                <w:rFonts w:ascii="Arial" w:hAnsi="Arial" w:cs="Arial"/>
                              </w:rPr>
                              <w:fldChar w:fldCharType="end"/>
                            </w:r>
                            <w:r w:rsidRPr="002B218B">
                              <w:rPr>
                                <w:rFonts w:ascii="Arial" w:hAnsi="Arial" w:cs="Arial"/>
                              </w:rPr>
                              <w:t xml:space="preserve">. </w:t>
                            </w:r>
                          </w:p>
                          <w:p w14:paraId="633A1A40"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Deficits in action selection can be addressed through motor training that emphasizes selection of appropriate actions dependent on external cues (e.g., having patients choose a leg to step on depending on an external cue during balance training). Action selection can also be improved through reinforcement learning that rewards correct responses and behaviors through meaningful, extrinsic rewards</w:t>
                            </w:r>
                            <w:r w:rsidRPr="002B218B">
                              <w:rPr>
                                <w:rFonts w:ascii="Arial" w:hAnsi="Arial" w:cs="Arial"/>
                              </w:rPr>
                              <w:fldChar w:fldCharType="begin" w:fldLock="1"/>
                            </w:r>
                            <w:r w:rsidRPr="002B218B">
                              <w:rPr>
                                <w:rFonts w:ascii="Arial" w:hAnsi="Arial" w:cs="Arial"/>
                              </w:rPr>
                              <w:instrText>ADDIN CSL_CITATION {"citationItems":[{"id":"ITEM-1","itemData":{"DOI":"10.1016/j.neuron.2017.02.029","ISSN":"1097-4199","PMID":"28285820","abstract":"Dopamine is thought to play a critical role in reinforcement learning and goal-directed behavior, but its function in action selection remains largely unknown. Here we demonstrate that nigrostriatal dopamine biases ongoing action selection. When mice were trained to dynamically switch the action selected at different time points, changes in firing rate of nigrostriatal dopamine neurons, as well as dopamine signaling in the dorsal striatum, were found to be associated with action selection. This dopamine profile is specific to behavioral choice, scalable with interval duration, and doesn't reflect reward prediction error, timing, or value as single factors alone. Genetic deletion of NMDA receptors on dopamine or striatal neurons or optogenetic manipulation of dopamine concentration alters dopamine signaling and biases action selection. These results unveil a crucial role of nigrostriatal dopamine in integrating diverse information for regulating upcoming actions, and they have important implications for neurological disorders, including Parkinson's disease and substance dependence.","author":[{"dropping-particle":"","family":"Howard","given":"Christopher D","non-dropping-particle":"","parse-names":false,"suffix":""},{"dropping-particle":"","family":"Li","given":"Hao","non-dropping-particle":"","parse-names":false,"suffix":""},{"dropping-particle":"","family":"Geddes","given":"Claire E","non-dropping-particle":"","parse-names":false,"suffix":""},{"dropping-particle":"","family":"Jin","given":"Xin","non-dropping-particle":"","parse-names":false,"suffix":""}],"container-title":"Neuron","id":"ITEM-1","issue":"6","issued":{"date-parts":[["2017","3","22"]]},"page":"1436-1450.e8","title":"Dynamic Nigrostriatal Dopamine Biases Action Selection.","type":"article-journal","volume":"93"},"uris":["http://www.mendeley.com/documents/?uuid=bd314a58-407b-356a-a34c-975fe4173920"]}],"mendeley":{"formattedCitation":"&lt;sup&gt;11&lt;/sup&gt;","plainTextFormattedCitation":"11","previouslyFormattedCitation":"&lt;sup&gt;11&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11</w:t>
                            </w:r>
                            <w:r w:rsidRPr="002B218B">
                              <w:rPr>
                                <w:rFonts w:ascii="Arial" w:hAnsi="Arial" w:cs="Arial"/>
                              </w:rPr>
                              <w:fldChar w:fldCharType="end"/>
                            </w:r>
                            <w:r w:rsidRPr="002B218B">
                              <w:rPr>
                                <w:rFonts w:ascii="Arial" w:hAnsi="Arial" w:cs="Arial"/>
                              </w:rPr>
                              <w:t xml:space="preserve">. </w:t>
                            </w:r>
                          </w:p>
                          <w:p w14:paraId="470DEC88"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 xml:space="preserve">It is therefore crucial that instructions and feedback provided during training are specific to promote selection of more desirable actions than less desirable ones. </w:t>
                            </w:r>
                          </w:p>
                          <w:p w14:paraId="7C37EABB"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Movement specification is promoted through manipulation of practice structure such as variable practice structure that allows mapping of movement parameters to object goals</w:t>
                            </w:r>
                            <w:r w:rsidRPr="002B218B">
                              <w:rPr>
                                <w:rFonts w:ascii="Arial" w:hAnsi="Arial" w:cs="Arial"/>
                              </w:rPr>
                              <w:fldChar w:fldCharType="begin" w:fldLock="1"/>
                            </w:r>
                            <w:r w:rsidRPr="002B218B">
                              <w:rPr>
                                <w:rFonts w:ascii="Arial" w:hAnsi="Arial" w:cs="Arial"/>
                              </w:rPr>
                              <w:instrText>ADDIN CSL_CITATION {"citationItems":[{"id":"ITEM-1","itemData":{"DOI":"10.1371/journal.pone.0168311","ISSN":"1932-6203","PMID":"27992492","abstract":"PURPOSE Therapists use motor learning strategies (MLSs) to structure practice conditions within stroke rehabilitation. Virtual reality (VR)-based rehabilitation is an MLS-oriented stroke intervention, yet little support exists to assist therapists in integrating MLSs with VR system use. METHOD A pre-post design evaluated a knowledge translation (KT) intervention incorporating interactive e-learning and practice, in which 11 therapists learned how to integrate MLSs within VR-based therapy. Self-report and observer-rated outcome measures evaluated therapists' confidence, clinical reasoning and behaviour with respect to MLS use. A focus group captured therapists' perspectives on MLS use during VR-based therapy provision. RESULTS The intervention improved self-reported confidence about MLS use as measured by confidence ratings (p &lt;0.001). Chart-Stimulated Recall indicated a moderate level of competency in therapists' clinical reasoning about MLSs following the intervention, with no changes following additional opportunities to use VR (p = .944). On the Motor Learning Strategy Rating Instrument, no behaviour change with respect to MLS use was noted (p = 0.092). Therapists favoured the strategy of transferring skills from VR to real-life tasks over employing a more comprehensive MLS approach. CONCLUSION The KT intervention improved therapists' confidence but did not have an effect on clinical reasoning or behaviour with regard to MLS use during VR-based therapy.","author":[{"dropping-particle":"","family":"Levac","given":"Danielle E.","non-dropping-particle":"","parse-names":false,"suffix":""},{"dropping-particle":"","family":"Glegg","given":"Stephanie M. N.","non-dropping-particle":"","parse-names":false,"suffix":""},{"dropping-particle":"","family":"Sveistrup","given":"Heidi","non-dropping-particle":"","parse-names":false,"suffix":""},{"dropping-particle":"","family":"Colquhoun","given":"Heather","non-dropping-particle":"","parse-names":false,"suffix":""},{"dropping-particle":"","family":"Miller","given":"Patricia","non-dropping-particle":"","parse-names":false,"suffix":""},{"dropping-particle":"","family":"Finestone","given":"Hillel","non-dropping-particle":"","parse-names":false,"suffix":""},{"dropping-particle":"","family":"DePaul","given":"Vincent","non-dropping-particle":"","parse-names":false,"suffix":""},{"dropping-particle":"","family":"Harris","given":"Jocelyn E.","non-dropping-particle":"","parse-names":false,"suffix":""},{"dropping-particle":"","family":"Velikonja","given":"Diana","non-dropping-particle":"","parse-names":false,"suffix":""}],"container-title":"PLOS ONE","editor":[{"dropping-particle":"","family":"Haddad","given":"Jeffrey M","non-dropping-particle":"","parse-names":false,"suffix":""}],"id":"ITEM-1","issue":"12","issued":{"date-parts":[["2016","12","19"]]},"page":"e0168311","title":"Promoting Therapists’ Use of Motor Learning Strategies within Virtual Reality-Based Stroke Rehabilitation","type":"article-journal","volume":"11"},"uris":["http://www.mendeley.com/documents/?uuid=edbea780-52cf-38d4-bc20-d8dadf479917"]}],"mendeley":{"formattedCitation":"&lt;sup&gt;12&lt;/sup&gt;","plainTextFormattedCitation":"12","previouslyFormattedCitation":"&lt;sup&gt;12&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12</w:t>
                            </w:r>
                            <w:r w:rsidRPr="002B218B">
                              <w:rPr>
                                <w:rFonts w:ascii="Arial" w:hAnsi="Arial" w:cs="Arial"/>
                              </w:rPr>
                              <w:fldChar w:fldCharType="end"/>
                            </w:r>
                            <w:r w:rsidRPr="002B218B">
                              <w:rPr>
                                <w:rFonts w:ascii="Arial" w:hAnsi="Arial" w:cs="Arial"/>
                              </w:rPr>
                              <w:t xml:space="preserve">. </w:t>
                            </w:r>
                          </w:p>
                          <w:p w14:paraId="0834F329"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 xml:space="preserve">Finally, task-specific training is most effective when it is optimally challenging to patient capabilities in skill performance. </w:t>
                            </w:r>
                          </w:p>
                          <w:p w14:paraId="0551A57E" w14:textId="72B30450" w:rsidR="001272AB" w:rsidRDefault="001272AB" w:rsidP="002B218B">
                            <w:pPr>
                              <w:spacing w:line="276" w:lineRule="auto"/>
                              <w:rPr>
                                <w:rFonts w:ascii="Arial" w:hAnsi="Arial" w:cs="Arial"/>
                              </w:rPr>
                            </w:pPr>
                          </w:p>
                          <w:p w14:paraId="0A2726BF" w14:textId="67F436EF" w:rsidR="001272AB" w:rsidRPr="005C1F21" w:rsidRDefault="001272AB" w:rsidP="001272AB">
                            <w:pPr>
                              <w:spacing w:line="360" w:lineRule="auto"/>
                              <w:rPr>
                                <w:rFonts w:ascii="Arial" w:hAnsi="Arial" w:cs="Arial"/>
                              </w:rPr>
                            </w:pPr>
                          </w:p>
                          <w:p w14:paraId="726F884D" w14:textId="54226E6E" w:rsidR="007B68FF" w:rsidRPr="006D41FA" w:rsidRDefault="007B68FF" w:rsidP="007B68F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9E39C" id="Text Box 3" o:spid="_x0000_s1033" type="#_x0000_t202" style="position:absolute;margin-left:133.15pt;margin-top:19.9pt;width:392.3pt;height:638.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" fillcolor="white [3201]" stroked="f" strokeweight=".5pt">
                <v:textbox>
                  <w:txbxContent>
                    <w:p w14:paraId="47F3535E" w14:textId="73126821" w:rsidR="001272AB" w:rsidRPr="002B218B" w:rsidRDefault="001272AB" w:rsidP="002B218B">
                      <w:pPr>
                        <w:spacing w:line="240" w:lineRule="auto"/>
                        <w:rPr>
                          <w:rFonts w:ascii="Arial" w:hAnsi="Arial" w:cs="Arial"/>
                        </w:rPr>
                      </w:pPr>
                      <w:r w:rsidRPr="002B218B">
                        <w:rPr>
                          <w:rFonts w:ascii="Arial" w:hAnsi="Arial" w:cs="Arial"/>
                        </w:rPr>
                        <w:t>Assessment of planning deficits and apraxia is complex. A careful neurological examination is necessary to ensure that the patient’s movement deficits cannot be fully explained by muscle weakness, spasticity, or sensory loss. Apraxia is often assessed by testing the ability to pantomime (e.g., show me how you would use a pair of scissors), produce meaningful (e.g., salute) and meaningless gestures and imitation</w:t>
                      </w:r>
                      <w:r w:rsidRPr="002B218B">
                        <w:rPr>
                          <w:rFonts w:ascii="Arial" w:hAnsi="Arial" w:cs="Arial"/>
                        </w:rPr>
                        <w:fldChar w:fldCharType="begin" w:fldLock="1"/>
                      </w:r>
                      <w:r w:rsidRPr="002B218B">
                        <w:rPr>
                          <w:rFonts w:ascii="Arial" w:hAnsi="Arial" w:cs="Arial"/>
                        </w:rPr>
                        <w:instrText>ADDIN CSL_CITATION {"citationItems":[{"id":"ITEM-1","itemData":{"DOI":"10.1097/PHM.0B013E31815E6727","ISSN":"0894-9115","PMID":"18209511","abstract":"Limb apraxia is a common disorder of skilled, purposive movement that is frequently associated with stroke and degenerative diseases such as Alzheimer disease. Despite evidence that several types of limb apraxia significantly impact functional abilities, surprisingly few studies have focused on development of treatment paradigms. Additionally, although the most disabling types of apraxia reflect damage to gesture and/or object memory systems, existing treatments have not fully taken advantage of principles of experience known to affect learning and neural plasticity. We review the current state of the art in the rehabilitation of limb apraxia, indicate possible points of contact with the learning literature, and generate suggestions for how translational principles might be applied to the development of future research on treatment of this disabling disorder. © 2008 Lippincott Williams &amp; Wilkins, Inc.","author":[{"dropping-particle":"","family":"Buxbaum","given":"LJ","non-dropping-particle":"","parse-names":false,"suffix":""},{"dropping-particle":"","family":"Haaland","given":"KY","non-dropping-particle":"","parse-names":false,"suffix":""},{"dropping-particle":"","family":"Hallett","given":"M","non-dropping-particle":"","parse-names":false,"suffix":""},{"dropping-particle":"","family":"Wheaton","given":"L","non-dropping-particle":"","parse-names":false,"suffix":""},{"dropping-particle":"","family":"KM, Heilman","given":"KM","non-dropping-particle":"","parse-names":false,"suffix":""},{"dropping-particle":"","family":"Rodriguez","given":"A","non-dropping-particle":"","parse-names":false,"suffix":""},{"dropping-particle":"","family":"Gonzalez Rothi","given":"LJ","non-dropping-particle":"","parse-names":false,"suffix":""}],"container-title":"American journal of physical medicine &amp; rehabilitation","id":"ITEM-1","issue":"2","issued":{"date-parts":[["2008","2"]]},"page":"149-161","publisher":"Am J Phys Med Rehabil","title":"Treatment of limb apraxia: moving forward to improved action","type":"article-journal","volume":"87"},"uris":["http://www.mendeley.com/documents/?uuid=6dbf6ccb-c0d3-3c7c-9dbe-2b4a5e2c55e0"]}],"mendeley":{"formattedCitation":"&lt;sup&gt;6&lt;/sup&gt;","plainTextFormattedCitation":"6","previouslyFormattedCitation":"&lt;sup&gt;6&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6</w:t>
                      </w:r>
                      <w:r w:rsidRPr="002B218B">
                        <w:rPr>
                          <w:rFonts w:ascii="Arial" w:hAnsi="Arial" w:cs="Arial"/>
                        </w:rPr>
                        <w:fldChar w:fldCharType="end"/>
                      </w:r>
                      <w:r w:rsidRPr="002B218B">
                        <w:rPr>
                          <w:rFonts w:ascii="Arial" w:hAnsi="Arial" w:cs="Arial"/>
                        </w:rPr>
                        <w:t>. While standardized tests of apraxia are available (e.g., TULIA), the extent to which they relate to or can predict functional independence in activities of daily living is largely unknown. Therefore, until a “gold standard”, clinically-relevant assessment of apraxia is tested and standardized, it is clinically prudent to consider functional and behavioral movement assessment in ADL tasks, and identify and interpret errors in goal conceptualization, action selection and specification</w:t>
                      </w:r>
                      <w:r w:rsidRPr="002B218B">
                        <w:rPr>
                          <w:rFonts w:ascii="Arial" w:hAnsi="Arial" w:cs="Arial"/>
                        </w:rPr>
                        <w:fldChar w:fldCharType="begin" w:fldLock="1"/>
                      </w:r>
                      <w:r w:rsidRPr="002B218B">
                        <w:rPr>
                          <w:rFonts w:ascii="Arial" w:hAnsi="Arial" w:cs="Arial"/>
                        </w:rPr>
                        <w:instrText>ADDIN CSL_CITATION {"citationItems":[{"id":"ITEM-1","itemData":{"DOI":"10.1136/PRACTNEUROL-2015-001354","ISSN":"1474-7758","PMID":"26984951","abstract":"Neurologists are familiar with the standard definition of apraxia: ‘an inability to perform a motor task that cannot be adequately explained by motor weakness, sensory loss or a lack of understanding’. Being a definition of exclusion, this has led to a bewildering number of motor disorders being described as forms of apraxia, despite many of these failing to capture the essence of what apraxia really is: a disorder of motor cognition. Apraxia reflects an impairment of the storage and transformation of motor representations in the brain, either through degradation of the semantic knowledge of gestures and tool use or through inability to translate the neural representations of higher level goals accurately into lower level patterns of muscle activation and inhibition.\n\nOur current clinical approach to apraxia is similar to that proposed by Liepman in the early 20th century.1 He recognised that left hemispheric lesions tend to cause bilateral upper limb apraxia and suggested a model of motor control in which the left parietal lobe stores a ‘space–time form picture’ of a movement. For a movement to be executed, its picture must be retrieved and activated and then be associated via cortical projections with the relevant motor engrams in the prefrontal regions. From here the information passes to the primary motor cortex before being fed down the corticospinal tracts. For the right upper limb to move the information remains contained within the left hemisphere, but for the left upper limb to move the information from the left parietal lobe must first be sent to the right prefrontal and frontal regions through the corpus callosum.\n\nUsing this scheme, Liepman delineated three forms of apraxia. He described ideational apraxia as a disruption of the space–time picture, in which the idea of the movement itself is lost or degraded. In ideomotor apraxia , …","author":[{"dropping-particle":"","family":"Cassidy","given":"Adam","non-dropping-particle":"","parse-names":false,"suffix":""}],"container-title":"Practical Neurology","id":"ITEM-1","issue":"4","issued":{"date-parts":[["2016","8","1"]]},"page":"317-322","publisher":"BMJ Publishing Group Ltd","title":"The clinical assessment of apraxia","type":"article-journal","volume":"16"},"uris":["http://www.mendeley.com/documents/?uuid=63db1149-1545-3814-a004-eeb158b6f259"]}],"mendeley":{"formattedCitation":"&lt;sup&gt;7&lt;/sup&gt;","plainTextFormattedCitation":"7","previouslyFormattedCitation":"&lt;sup&gt;7&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7</w:t>
                      </w:r>
                      <w:r w:rsidRPr="002B218B">
                        <w:rPr>
                          <w:rFonts w:ascii="Arial" w:hAnsi="Arial" w:cs="Arial"/>
                        </w:rPr>
                        <w:fldChar w:fldCharType="end"/>
                      </w:r>
                      <w:r w:rsidRPr="002B218B">
                        <w:rPr>
                          <w:rFonts w:ascii="Arial" w:hAnsi="Arial" w:cs="Arial"/>
                        </w:rPr>
                        <w:t>.</w:t>
                      </w:r>
                    </w:p>
                    <w:p w14:paraId="5CD21C15" w14:textId="571615DD" w:rsidR="001272AB" w:rsidRPr="002B218B" w:rsidRDefault="001272AB" w:rsidP="002B218B">
                      <w:pPr>
                        <w:spacing w:line="240" w:lineRule="auto"/>
                        <w:rPr>
                          <w:rFonts w:ascii="Arial" w:hAnsi="Arial" w:cs="Arial"/>
                        </w:rPr>
                      </w:pPr>
                      <w:r w:rsidRPr="002B218B">
                        <w:rPr>
                          <w:rFonts w:ascii="Arial" w:hAnsi="Arial" w:cs="Arial"/>
                        </w:rPr>
                        <w:t xml:space="preserve">Interventions to improve motor planning and remediation of apraxia can be categorized into two broad categories: Restitution of </w:t>
                      </w:r>
                      <w:proofErr w:type="spellStart"/>
                      <w:r w:rsidRPr="002B218B">
                        <w:rPr>
                          <w:rFonts w:ascii="Arial" w:hAnsi="Arial" w:cs="Arial"/>
                        </w:rPr>
                        <w:t>apraxic</w:t>
                      </w:r>
                      <w:proofErr w:type="spellEnd"/>
                      <w:r w:rsidRPr="002B218B">
                        <w:rPr>
                          <w:rFonts w:ascii="Arial" w:hAnsi="Arial" w:cs="Arial"/>
                        </w:rPr>
                        <w:t xml:space="preserve"> deficits and skill-specific training. </w:t>
                      </w:r>
                    </w:p>
                    <w:p w14:paraId="58B97443" w14:textId="4A46A449" w:rsidR="002B218B" w:rsidRPr="002B218B" w:rsidRDefault="002B218B" w:rsidP="002B218B">
                      <w:pPr>
                        <w:pStyle w:val="ListParagraph"/>
                        <w:numPr>
                          <w:ilvl w:val="0"/>
                          <w:numId w:val="5"/>
                        </w:numPr>
                        <w:spacing w:line="240" w:lineRule="auto"/>
                        <w:rPr>
                          <w:rFonts w:ascii="Arial" w:hAnsi="Arial" w:cs="Arial"/>
                        </w:rPr>
                      </w:pPr>
                      <w:r w:rsidRPr="002B218B">
                        <w:rPr>
                          <w:rFonts w:ascii="Arial" w:hAnsi="Arial" w:cs="Arial"/>
                        </w:rPr>
                        <w:t xml:space="preserve">Restitution of </w:t>
                      </w:r>
                      <w:proofErr w:type="spellStart"/>
                      <w:r w:rsidRPr="002B218B">
                        <w:rPr>
                          <w:rFonts w:ascii="Arial" w:hAnsi="Arial" w:cs="Arial"/>
                        </w:rPr>
                        <w:t>apraxic</w:t>
                      </w:r>
                      <w:proofErr w:type="spellEnd"/>
                      <w:r w:rsidRPr="002B218B">
                        <w:rPr>
                          <w:rFonts w:ascii="Arial" w:hAnsi="Arial" w:cs="Arial"/>
                        </w:rPr>
                        <w:t xml:space="preserve"> deficits</w:t>
                      </w:r>
                    </w:p>
                    <w:p w14:paraId="000A5564"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 xml:space="preserve">Use of gesture training to commonly used tools have yielded improvements in performance of gesture comprehension, </w:t>
                      </w:r>
                      <w:proofErr w:type="spellStart"/>
                      <w:r w:rsidRPr="002B218B">
                        <w:rPr>
                          <w:rFonts w:ascii="Arial" w:hAnsi="Arial" w:cs="Arial"/>
                        </w:rPr>
                        <w:t>praxic</w:t>
                      </w:r>
                      <w:proofErr w:type="spellEnd"/>
                      <w:r w:rsidRPr="002B218B">
                        <w:rPr>
                          <w:rFonts w:ascii="Arial" w:hAnsi="Arial" w:cs="Arial"/>
                        </w:rPr>
                        <w:t xml:space="preserve"> function and care-giver evaluation of patient’s ADL independence</w:t>
                      </w:r>
                      <w:r w:rsidRPr="002B218B">
                        <w:rPr>
                          <w:rFonts w:ascii="Arial" w:hAnsi="Arial" w:cs="Arial"/>
                        </w:rPr>
                        <w:fldChar w:fldCharType="begin" w:fldLock="1"/>
                      </w:r>
                      <w:r w:rsidRPr="002B218B">
                        <w:rPr>
                          <w:rFonts w:ascii="Arial" w:hAnsi="Arial" w:cs="Arial"/>
                        </w:rPr>
                        <w:instrText>ADDIN CSL_CITATION {"citationItems":[{"id":"ITEM-1","itemData":{"DOI":"10.1212/01.WNL.0000247279.63483.1F","abstract":"We randomly assigned 33 patients with left hemisphere stroke, limb apraxia, and aphasia to an apraxia or a control (aphasia) treatment group. Before and after each treatment, patients underwent a comprehensive neuropsychological testing battery and a caregiver evaluation of patient's activities of daily life (ADL) independence. Apraxia severity was related with ADL independence. Control (aphasia) treatment improved patients' language and intelligence performance. Apraxia treatment specifically improved praxic function and ADL. ©2006AAN Enterprises, Inc.","author":[{"dropping-particle":"","family":"Smania","given":"N.","non-dropping-particle":"","parse-names":false,"suffix":""},{"dropping-particle":"","family":"Aglioti","given":"S. M.","non-dropping-particle":"","parse-names":false,"suffix":""},{"dropping-particle":"","family":"Girardi","given":"F.","non-dropping-particle":"","parse-names":false,"suffix":""},{"dropping-particle":"","family":"Tinazzi","given":"M.","non-dropping-particle":"","parse-names":false,"suffix":""},{"dropping-particle":"","family":"Fiaschi","given":"A.","non-dropping-particle":"","parse-names":false,"suffix":""},{"dropping-particle":"","family":"Cosentino","given":"A.","non-dropping-particle":"","parse-names":false,"suffix":""},{"dropping-particle":"","family":"Corato","given":"E.","non-dropping-particle":"","parse-names":false,"suffix":""}],"container-title":"Neurology","id":"ITEM-1","issue":"11","issued":{"date-parts":[["2006","12"]]},"page":"2050-2052","title":"Rehabilitation of limb apraxia improves daily life activities in patients with stroke","type":"article-journal","volume":"67"},"uris":["http://www.mendeley.com/documents/?uuid=42265295-4c54-3015-8b9d-4b3fd80f8135"]}],"mendeley":{"formattedCitation":"&lt;sup&gt;8&lt;/sup&gt;","plainTextFormattedCitation":"8","previouslyFormattedCitation":"&lt;sup&gt;8&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8</w:t>
                      </w:r>
                      <w:r w:rsidRPr="002B218B">
                        <w:rPr>
                          <w:rFonts w:ascii="Arial" w:hAnsi="Arial" w:cs="Arial"/>
                        </w:rPr>
                        <w:fldChar w:fldCharType="end"/>
                      </w:r>
                      <w:r w:rsidRPr="002B218B">
                        <w:rPr>
                          <w:rFonts w:ascii="Arial" w:hAnsi="Arial" w:cs="Arial"/>
                        </w:rPr>
                        <w:t xml:space="preserve">. </w:t>
                      </w:r>
                    </w:p>
                    <w:p w14:paraId="78CD1AC2" w14:textId="14593F54" w:rsidR="002B218B" w:rsidRPr="002B218B" w:rsidRDefault="002B218B" w:rsidP="002B218B">
                      <w:pPr>
                        <w:pStyle w:val="ListParagraph"/>
                        <w:numPr>
                          <w:ilvl w:val="0"/>
                          <w:numId w:val="5"/>
                        </w:numPr>
                        <w:spacing w:line="240" w:lineRule="auto"/>
                        <w:rPr>
                          <w:rFonts w:ascii="Arial" w:hAnsi="Arial" w:cs="Arial"/>
                        </w:rPr>
                      </w:pPr>
                      <w:r w:rsidRPr="002B218B">
                        <w:rPr>
                          <w:rFonts w:ascii="Arial" w:hAnsi="Arial" w:cs="Arial"/>
                        </w:rPr>
                        <w:t xml:space="preserve">Skill-specific training with a focus on improving goal conceptualization/selection, action selection and movement specification. </w:t>
                      </w:r>
                    </w:p>
                    <w:p w14:paraId="6F8883ED"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Errors in goal conceptualization can be remediated by strategy training that emphasize the use of self-verbalization, and external cueing (i.e., use of pictures/environmental cues) in the context of skill practice</w:t>
                      </w:r>
                      <w:r w:rsidRPr="002B218B">
                        <w:rPr>
                          <w:rFonts w:ascii="Arial" w:hAnsi="Arial" w:cs="Arial"/>
                        </w:rPr>
                        <w:fldChar w:fldCharType="begin" w:fldLock="1"/>
                      </w:r>
                      <w:r w:rsidRPr="002B218B">
                        <w:rPr>
                          <w:rFonts w:ascii="Arial" w:hAnsi="Arial" w:cs="Arial"/>
                        </w:rPr>
                        <w:instrText>ADDIN CSL_CITATION {"citationItems":[{"id":"ITEM-1","itemData":{"DOI":"10.1080/09602010143000093","abstract":"The objective of the present study was to determine in a controlled study the efficacy of strategy training in left hemisphere stroke patients with apraxia. A total of 113 left hemisphere stroke pa...","author":[{"dropping-particle":"","family":"Donkervoort","given":"Mireille","non-dropping-particle":"","parse-names":false,"suffix":""},{"dropping-particle":"","family":"Dekker","given":"Joost","non-dropping-particle":"","parse-names":false,"suffix":""},{"dropping-particle":"","family":"Stehmann-Saris","given":"Fieneke C.","non-dropping-particle":"","parse-names":false,"suffix":""},{"dropping-particle":"","family":"Deelman","given":"Betto G.","non-dropping-particle":"","parse-names":false,"suffix":""}],"container-title":"https://doi.org/10.1080/09602010143000093","id":"ITEM-1","issue":"5","issued":{"date-parts":[["2010"]]},"page":"549-566","publisher":" Taylor &amp; Francis Group ","title":"Efficacy of strategy training in left hemisphere stroke patients with apraxia: A randomised clinical trial","type":"article-journal","volume":"11"},"uris":["http://www.mendeley.com/documents/?uuid=1017b2b8-5359-3d03-8be9-5b7f410b2f9e"]},{"id":"ITEM-2","itemData":{"DOI":"10.1080/09602010500172350","ISSN":"0960-2011","PMID":"16565035","abstract":"The goal of the present study was to examine the transfer of the effects of cognitive strategy training for stroke patients with apraxia from trained to non-trained tasks. In strategy training, the occurrence of transfer is expected as the training programme is aimed, not at relearning specific tasks, but at teaching patients new ways to handle the problems resulting from the impairment. Exploratory analyses were conducted on data previously collected in a randomised controlled trial on the efficacy of the strategy training. A total of 113 left hemisphere stroke patients were randomly assigned to a strategy training group and a group receiving occupational therapy as usual. Assessment of apraxia, motor functioning and activities of daily living (ADL) took place at baseline, after an eight-week treatment period, and five months after baseline. The primary outcome measure consisted of standardised ADL observations of trained and non-trained tasks. The analyses showed that in both treatment groups, the scores on the ADL observations for non-trained tasks improved significantly after eight weeks of training as compared with the baseline score. Change scores of non-trained activities were larger in the strategy training group as compared with the usual treatment group. By using previously collected data we are able to illustrate the potential transfer of treatment effects in a large sample of stroke patients. We found indications for the occurrence of transfer, although the study was not originally designed for the purpose of evaluating transfer. Therefore these results are worth exploring more profoundly. We will further investigate our preliminary conclusions in a new prospective study which is specifically designed to examine the transfer of training effects. © 2006 Psychology Press Ltd.","author":[{"dropping-particle":"","family":"Geusgens","given":"C","non-dropping-particle":"","parse-names":false,"suffix":""},{"dropping-particle":"","family":"Heugten","given":"C","non-dropping-particle":"van","parse-names":false,"suffix":""},{"dropping-particle":"","family":"Donkervoort","given":"M","non-dropping-particle":"","parse-names":false,"suffix":""},{"dropping-particle":"","family":"Ende","given":"E","non-dropping-particle":"van den","parse-names":false,"suffix":""},{"dropping-particle":"","family":"Jolles","given":"J","non-dropping-particle":"","parse-names":false,"suffix":""},{"dropping-particle":"","family":"Heuvel","given":"W","non-dropping-particle":"van den","parse-names":false,"suffix":""}],"container-title":"Neuropsychological rehabilitation","id":"ITEM-2","issue":"2","issued":{"date-parts":[["2006","4"]]},"page":"213-229","publisher":"Neuropsychol Rehabil","title":"Transfer of training effects in stroke patients with apraxia: an exploratory study","type":"article-journal","volume":"16"},"uris":["http://www.mendeley.com/documents/?uuid=d9eb4f86-0975-3f6c-b3b5-d4d6c7da87d3"]}],"mendeley":{"formattedCitation":"&lt;sup&gt;9,10&lt;/sup&gt;","plainTextFormattedCitation":"9,10","previouslyFormattedCitation":"&lt;sup&gt;9,10&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9,10</w:t>
                      </w:r>
                      <w:r w:rsidRPr="002B218B">
                        <w:rPr>
                          <w:rFonts w:ascii="Arial" w:hAnsi="Arial" w:cs="Arial"/>
                        </w:rPr>
                        <w:fldChar w:fldCharType="end"/>
                      </w:r>
                      <w:r w:rsidRPr="002B218B">
                        <w:rPr>
                          <w:rFonts w:ascii="Arial" w:hAnsi="Arial" w:cs="Arial"/>
                        </w:rPr>
                        <w:t xml:space="preserve">. </w:t>
                      </w:r>
                    </w:p>
                    <w:p w14:paraId="633A1A40"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Deficits in action selection can be addressed through motor training that emphasizes selection of appropriate actions dependent on external cues (e.g., having patients choose a leg to step on depending on an external cue during balance training). Action selection can also be improved through reinforcement learning that rewards correct responses and behaviors through meaningful, extrinsic rewards</w:t>
                      </w:r>
                      <w:r w:rsidRPr="002B218B">
                        <w:rPr>
                          <w:rFonts w:ascii="Arial" w:hAnsi="Arial" w:cs="Arial"/>
                        </w:rPr>
                        <w:fldChar w:fldCharType="begin" w:fldLock="1"/>
                      </w:r>
                      <w:r w:rsidRPr="002B218B">
                        <w:rPr>
                          <w:rFonts w:ascii="Arial" w:hAnsi="Arial" w:cs="Arial"/>
                        </w:rPr>
                        <w:instrText>ADDIN CSL_CITATION {"citationItems":[{"id":"ITEM-1","itemData":{"DOI":"10.1016/j.neuron.2017.02.029","ISSN":"1097-4199","PMID":"28285820","abstract":"Dopamine is thought to play a critical role in reinforcement learning and goal-directed behavior, but its function in action selection remains largely unknown. Here we demonstrate that nigrostriatal dopamine biases ongoing action selection. When mice were trained to dynamically switch the action selected at different time points, changes in firing rate of nigrostriatal dopamine neurons, as well as dopamine signaling in the dorsal striatum, were found to be associated with action selection. This dopamine profile is specific to behavioral choice, scalable with interval duration, and doesn't reflect reward prediction error, timing, or value as single factors alone. Genetic deletion of NMDA receptors on dopamine or striatal neurons or optogenetic manipulation of dopamine concentration alters dopamine signaling and biases action selection. These results unveil a crucial role of nigrostriatal dopamine in integrating diverse information for regulating upcoming actions, and they have important implications for neurological disorders, including Parkinson's disease and substance dependence.","author":[{"dropping-particle":"","family":"Howard","given":"Christopher D","non-dropping-particle":"","parse-names":false,"suffix":""},{"dropping-particle":"","family":"Li","given":"Hao","non-dropping-particle":"","parse-names":false,"suffix":""},{"dropping-particle":"","family":"Geddes","given":"Claire E","non-dropping-particle":"","parse-names":false,"suffix":""},{"dropping-particle":"","family":"Jin","given":"Xin","non-dropping-particle":"","parse-names":false,"suffix":""}],"container-title":"Neuron","id":"ITEM-1","issue":"6","issued":{"date-parts":[["2017","3","22"]]},"page":"1436-1450.e8","title":"Dynamic Nigrostriatal Dopamine Biases Action Selection.","type":"article-journal","volume":"93"},"uris":["http://www.mendeley.com/documents/?uuid=bd314a58-407b-356a-a34c-975fe4173920"]}],"mendeley":{"formattedCitation":"&lt;sup&gt;11&lt;/sup&gt;","plainTextFormattedCitation":"11","previouslyFormattedCitation":"&lt;sup&gt;11&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11</w:t>
                      </w:r>
                      <w:r w:rsidRPr="002B218B">
                        <w:rPr>
                          <w:rFonts w:ascii="Arial" w:hAnsi="Arial" w:cs="Arial"/>
                        </w:rPr>
                        <w:fldChar w:fldCharType="end"/>
                      </w:r>
                      <w:r w:rsidRPr="002B218B">
                        <w:rPr>
                          <w:rFonts w:ascii="Arial" w:hAnsi="Arial" w:cs="Arial"/>
                        </w:rPr>
                        <w:t xml:space="preserve">. </w:t>
                      </w:r>
                    </w:p>
                    <w:p w14:paraId="470DEC88"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 xml:space="preserve">It is therefore crucial that instructions and feedback provided during training are specific to promote selection of more desirable actions than less desirable ones. </w:t>
                      </w:r>
                    </w:p>
                    <w:p w14:paraId="7C37EABB"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Movement specification is promoted through manipulation of practice structure such as variable practice structure that allows mapping of movement parameters to object goals</w:t>
                      </w:r>
                      <w:r w:rsidRPr="002B218B">
                        <w:rPr>
                          <w:rFonts w:ascii="Arial" w:hAnsi="Arial" w:cs="Arial"/>
                        </w:rPr>
                        <w:fldChar w:fldCharType="begin" w:fldLock="1"/>
                      </w:r>
                      <w:r w:rsidRPr="002B218B">
                        <w:rPr>
                          <w:rFonts w:ascii="Arial" w:hAnsi="Arial" w:cs="Arial"/>
                        </w:rPr>
                        <w:instrText>ADDIN CSL_CITATION {"citationItems":[{"id":"ITEM-1","itemData":{"DOI":"10.1371/journal.pone.0168311","ISSN":"1932-6203","PMID":"27992492","abstract":"PURPOSE Therapists use motor learning strategies (MLSs) to structure practice conditions within stroke rehabilitation. Virtual reality (VR)-based rehabilitation is an MLS-oriented stroke intervention, yet little support exists to assist therapists in integrating MLSs with VR system use. METHOD A pre-post design evaluated a knowledge translation (KT) intervention incorporating interactive e-learning and practice, in which 11 therapists learned how to integrate MLSs within VR-based therapy. Self-report and observer-rated outcome measures evaluated therapists' confidence, clinical reasoning and behaviour with respect to MLS use. A focus group captured therapists' perspectives on MLS use during VR-based therapy provision. RESULTS The intervention improved self-reported confidence about MLS use as measured by confidence ratings (p &lt;0.001). Chart-Stimulated Recall indicated a moderate level of competency in therapists' clinical reasoning about MLSs following the intervention, with no changes following additional opportunities to use VR (p = .944). On the Motor Learning Strategy Rating Instrument, no behaviour change with respect to MLS use was noted (p = 0.092). Therapists favoured the strategy of transferring skills from VR to real-life tasks over employing a more comprehensive MLS approach. CONCLUSION The KT intervention improved therapists' confidence but did not have an effect on clinical reasoning or behaviour with regard to MLS use during VR-based therapy.","author":[{"dropping-particle":"","family":"Levac","given":"Danielle E.","non-dropping-particle":"","parse-names":false,"suffix":""},{"dropping-particle":"","family":"Glegg","given":"Stephanie M. N.","non-dropping-particle":"","parse-names":false,"suffix":""},{"dropping-particle":"","family":"Sveistrup","given":"Heidi","non-dropping-particle":"","parse-names":false,"suffix":""},{"dropping-particle":"","family":"Colquhoun","given":"Heather","non-dropping-particle":"","parse-names":false,"suffix":""},{"dropping-particle":"","family":"Miller","given":"Patricia","non-dropping-particle":"","parse-names":false,"suffix":""},{"dropping-particle":"","family":"Finestone","given":"Hillel","non-dropping-particle":"","parse-names":false,"suffix":""},{"dropping-particle":"","family":"DePaul","given":"Vincent","non-dropping-particle":"","parse-names":false,"suffix":""},{"dropping-particle":"","family":"Harris","given":"Jocelyn E.","non-dropping-particle":"","parse-names":false,"suffix":""},{"dropping-particle":"","family":"Velikonja","given":"Diana","non-dropping-particle":"","parse-names":false,"suffix":""}],"container-title":"PLOS ONE","editor":[{"dropping-particle":"","family":"Haddad","given":"Jeffrey M","non-dropping-particle":"","parse-names":false,"suffix":""}],"id":"ITEM-1","issue":"12","issued":{"date-parts":[["2016","12","19"]]},"page":"e0168311","title":"Promoting Therapists’ Use of Motor Learning Strategies within Virtual Reality-Based Stroke Rehabilitation","type":"article-journal","volume":"11"},"uris":["http://www.mendeley.com/documents/?uuid=edbea780-52cf-38d4-bc20-d8dadf479917"]}],"mendeley":{"formattedCitation":"&lt;sup&gt;12&lt;/sup&gt;","plainTextFormattedCitation":"12","previouslyFormattedCitation":"&lt;sup&gt;12&lt;/sup&gt;"},"properties":{"noteIndex":0},"schema":"https://github.com/citation-style-language/schema/raw/master/csl-citation.json"}</w:instrText>
                      </w:r>
                      <w:r w:rsidRPr="002B218B">
                        <w:rPr>
                          <w:rFonts w:ascii="Arial" w:hAnsi="Arial" w:cs="Arial"/>
                        </w:rPr>
                        <w:fldChar w:fldCharType="separate"/>
                      </w:r>
                      <w:r w:rsidRPr="002B218B">
                        <w:rPr>
                          <w:rFonts w:ascii="Arial" w:hAnsi="Arial" w:cs="Arial"/>
                          <w:noProof/>
                          <w:vertAlign w:val="superscript"/>
                        </w:rPr>
                        <w:t>12</w:t>
                      </w:r>
                      <w:r w:rsidRPr="002B218B">
                        <w:rPr>
                          <w:rFonts w:ascii="Arial" w:hAnsi="Arial" w:cs="Arial"/>
                        </w:rPr>
                        <w:fldChar w:fldCharType="end"/>
                      </w:r>
                      <w:r w:rsidRPr="002B218B">
                        <w:rPr>
                          <w:rFonts w:ascii="Arial" w:hAnsi="Arial" w:cs="Arial"/>
                        </w:rPr>
                        <w:t xml:space="preserve">. </w:t>
                      </w:r>
                    </w:p>
                    <w:p w14:paraId="0834F329" w14:textId="77777777" w:rsidR="002B218B" w:rsidRPr="002B218B" w:rsidRDefault="002B218B" w:rsidP="002B218B">
                      <w:pPr>
                        <w:pStyle w:val="ListParagraph"/>
                        <w:numPr>
                          <w:ilvl w:val="1"/>
                          <w:numId w:val="5"/>
                        </w:numPr>
                        <w:spacing w:line="240" w:lineRule="auto"/>
                        <w:rPr>
                          <w:rFonts w:ascii="Arial" w:hAnsi="Arial" w:cs="Arial"/>
                        </w:rPr>
                      </w:pPr>
                      <w:r w:rsidRPr="002B218B">
                        <w:rPr>
                          <w:rFonts w:ascii="Arial" w:hAnsi="Arial" w:cs="Arial"/>
                        </w:rPr>
                        <w:t xml:space="preserve">Finally, task-specific training is most effective when it is optimally challenging to patient capabilities in skill performance. </w:t>
                      </w:r>
                    </w:p>
                    <w:p w14:paraId="0551A57E" w14:textId="72B30450" w:rsidR="001272AB" w:rsidRDefault="001272AB" w:rsidP="002B218B">
                      <w:pPr>
                        <w:spacing w:line="276" w:lineRule="auto"/>
                        <w:rPr>
                          <w:rFonts w:ascii="Arial" w:hAnsi="Arial" w:cs="Arial"/>
                        </w:rPr>
                      </w:pPr>
                    </w:p>
                    <w:p w14:paraId="0A2726BF" w14:textId="67F436EF" w:rsidR="001272AB" w:rsidRPr="005C1F21" w:rsidRDefault="001272AB" w:rsidP="001272AB">
                      <w:pPr>
                        <w:spacing w:line="360" w:lineRule="auto"/>
                        <w:rPr>
                          <w:rFonts w:ascii="Arial" w:hAnsi="Arial" w:cs="Arial"/>
                        </w:rPr>
                      </w:pPr>
                    </w:p>
                    <w:p w14:paraId="726F884D" w14:textId="54226E6E" w:rsidR="007B68FF" w:rsidRPr="006D41FA" w:rsidRDefault="007B68FF" w:rsidP="007B68FF">
                      <w:pPr>
                        <w:rPr>
                          <w:rFonts w:ascii="Arial" w:hAnsi="Arial" w:cs="Arial"/>
                        </w:rPr>
                      </w:pPr>
                    </w:p>
                  </w:txbxContent>
                </v:textbox>
              </v:shape>
            </w:pict>
          </mc:Fallback>
        </mc:AlternateContent>
      </w:r>
      <w:r w:rsidR="003D69DC">
        <w:rPr>
          <w:noProof/>
        </w:rPr>
        <w:drawing>
          <wp:anchor distT="0" distB="0" distL="114300" distR="114300" simplePos="0" relativeHeight="251730944" behindDoc="0" locked="0" layoutInCell="1" allowOverlap="1" wp14:anchorId="053328BE" wp14:editId="00B0B025">
            <wp:simplePos x="0" y="0"/>
            <wp:positionH relativeFrom="column">
              <wp:posOffset>272</wp:posOffset>
            </wp:positionH>
            <wp:positionV relativeFrom="paragraph">
              <wp:posOffset>4657090</wp:posOffset>
            </wp:positionV>
            <wp:extent cx="1466850" cy="780560"/>
            <wp:effectExtent l="0" t="0" r="0" b="635"/>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780560"/>
                    </a:xfrm>
                    <a:prstGeom prst="rect">
                      <a:avLst/>
                    </a:prstGeom>
                  </pic:spPr>
                </pic:pic>
              </a:graphicData>
            </a:graphic>
            <wp14:sizeRelH relativeFrom="page">
              <wp14:pctWidth>0</wp14:pctWidth>
            </wp14:sizeRelH>
            <wp14:sizeRelV relativeFrom="page">
              <wp14:pctHeight>0</wp14:pctHeight>
            </wp14:sizeRelV>
          </wp:anchor>
        </w:drawing>
      </w:r>
      <w:r w:rsidR="002C0673">
        <w:rPr>
          <w:noProof/>
        </w:rPr>
        <mc:AlternateContent>
          <mc:Choice Requires="wps">
            <w:drawing>
              <wp:anchor distT="0" distB="0" distL="114300" distR="114300" simplePos="0" relativeHeight="251681792" behindDoc="0" locked="0" layoutInCell="1" allowOverlap="1" wp14:anchorId="2C76263A" wp14:editId="37EEFC6E">
                <wp:simplePos x="0" y="0"/>
                <wp:positionH relativeFrom="column">
                  <wp:posOffset>1790700</wp:posOffset>
                </wp:positionH>
                <wp:positionV relativeFrom="paragraph">
                  <wp:posOffset>1179195</wp:posOffset>
                </wp:positionV>
                <wp:extent cx="5095875" cy="71913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5095875" cy="7191375"/>
                        </a:xfrm>
                        <a:prstGeom prst="rect">
                          <a:avLst/>
                        </a:prstGeom>
                        <a:solidFill>
                          <a:schemeClr val="lt1"/>
                        </a:solidFill>
                        <a:ln w="6350">
                          <a:noFill/>
                        </a:ln>
                      </wps:spPr>
                      <wps:txbx>
                        <w:txbxContent>
                          <w:p w14:paraId="21CF2EA1" w14:textId="77777777" w:rsidR="00737E3F" w:rsidRDefault="00737E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6263A" id="Text Box 15" o:spid="_x0000_s1034" type="#_x0000_t202" style="position:absolute;margin-left:141pt;margin-top:92.85pt;width:401.25pt;height:56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" fillcolor="white [3201]" stroked="f" strokeweight=".5pt">
                <v:textbox>
                  <w:txbxContent>
                    <w:p w14:paraId="21CF2EA1" w14:textId="77777777" w:rsidR="00737E3F" w:rsidRDefault="00737E3F"/>
                  </w:txbxContent>
                </v:textbox>
              </v:shape>
            </w:pict>
          </mc:Fallback>
        </mc:AlternateContent>
      </w:r>
      <w:r w:rsidR="002C0673">
        <w:rPr>
          <w:noProof/>
        </w:rPr>
        <w:drawing>
          <wp:anchor distT="0" distB="0" distL="114300" distR="114300" simplePos="0" relativeHeight="251717632" behindDoc="0" locked="0" layoutInCell="1" allowOverlap="1" wp14:anchorId="47C2E9E8" wp14:editId="790933FC">
            <wp:simplePos x="0" y="0"/>
            <wp:positionH relativeFrom="column">
              <wp:posOffset>238125</wp:posOffset>
            </wp:positionH>
            <wp:positionV relativeFrom="paragraph">
              <wp:posOffset>7783195</wp:posOffset>
            </wp:positionV>
            <wp:extent cx="943209" cy="480060"/>
            <wp:effectExtent l="0" t="0" r="9525"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ta_ntl_color_rgb-pos.jpg"/>
                    <pic:cNvPicPr/>
                  </pic:nvPicPr>
                  <pic:blipFill rotWithShape="1">
                    <a:blip r:embed="rId9" cstate="print">
                      <a:extLst>
                        <a:ext uri="{28A0092B-C50C-407E-A947-70E740481C1C}">
                          <a14:useLocalDpi xmlns:a14="http://schemas.microsoft.com/office/drawing/2010/main" val="0"/>
                        </a:ext>
                      </a:extLst>
                    </a:blip>
                    <a:srcRect l="8130" t="14488" r="4667" b="12009"/>
                    <a:stretch/>
                  </pic:blipFill>
                  <pic:spPr bwMode="auto">
                    <a:xfrm>
                      <a:off x="0" y="0"/>
                      <a:ext cx="943209" cy="480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673" w:rsidRPr="00737E3F">
        <w:rPr>
          <w:noProof/>
        </w:rPr>
        <mc:AlternateContent>
          <mc:Choice Requires="wps">
            <w:drawing>
              <wp:anchor distT="0" distB="0" distL="114300" distR="114300" simplePos="0" relativeHeight="251677696" behindDoc="0" locked="0" layoutInCell="1" allowOverlap="1" wp14:anchorId="36F780C4" wp14:editId="164F6C77">
                <wp:simplePos x="0" y="0"/>
                <wp:positionH relativeFrom="column">
                  <wp:posOffset>-95885</wp:posOffset>
                </wp:positionH>
                <wp:positionV relativeFrom="paragraph">
                  <wp:posOffset>7479665</wp:posOffset>
                </wp:positionV>
                <wp:extent cx="1600200"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w="6350">
                          <a:noFill/>
                        </a:ln>
                      </wps:spPr>
                      <wps:txbx>
                        <w:txbxContent>
                          <w:p w14:paraId="76E13A17" w14:textId="7876EBE4" w:rsidR="00B5338C" w:rsidRPr="00AE3411" w:rsidRDefault="00B5338C" w:rsidP="00B5338C">
                            <w:pPr>
                              <w:spacing w:after="0"/>
                              <w:jc w:val="center"/>
                              <w:rPr>
                                <w:rFonts w:ascii="Arial" w:hAnsi="Arial" w:cs="Arial"/>
                                <w:sz w:val="18"/>
                                <w:szCs w:val="18"/>
                              </w:rPr>
                            </w:pPr>
                          </w:p>
                          <w:p w14:paraId="16504002" w14:textId="084A19F1" w:rsidR="003C1276" w:rsidRPr="00AE3411" w:rsidRDefault="003C1276" w:rsidP="00B5338C">
                            <w:pPr>
                              <w:spacing w:after="0"/>
                              <w:jc w:val="center"/>
                              <w:rPr>
                                <w:rFonts w:ascii="Arial" w:hAnsi="Arial" w:cs="Arial"/>
                                <w:sz w:val="18"/>
                                <w:szCs w:val="18"/>
                              </w:rPr>
                            </w:pPr>
                            <w:r w:rsidRPr="00AE3411">
                              <w:rPr>
                                <w:rFonts w:ascii="Arial" w:hAnsi="Arial" w:cs="Arial"/>
                                <w:sz w:val="18"/>
                                <w:szCs w:val="18"/>
                              </w:rPr>
                              <w:t>a component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780C4" id="Text Box 12" o:spid="_x0000_s1035" type="#_x0000_t202" style="position:absolute;margin-left:-7.55pt;margin-top:588.95pt;width:126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" filled="f" stroked="f" strokeweight=".5pt">
                <v:textbox>
                  <w:txbxContent>
                    <w:p w14:paraId="76E13A17" w14:textId="7876EBE4" w:rsidR="00B5338C" w:rsidRPr="00AE3411" w:rsidRDefault="00B5338C" w:rsidP="00B5338C">
                      <w:pPr>
                        <w:spacing w:after="0"/>
                        <w:jc w:val="center"/>
                        <w:rPr>
                          <w:rFonts w:ascii="Arial" w:hAnsi="Arial" w:cs="Arial"/>
                          <w:sz w:val="18"/>
                          <w:szCs w:val="18"/>
                        </w:rPr>
                      </w:pPr>
                    </w:p>
                    <w:p w14:paraId="16504002" w14:textId="084A19F1" w:rsidR="003C1276" w:rsidRPr="00AE3411" w:rsidRDefault="003C1276" w:rsidP="00B5338C">
                      <w:pPr>
                        <w:spacing w:after="0"/>
                        <w:jc w:val="center"/>
                        <w:rPr>
                          <w:rFonts w:ascii="Arial" w:hAnsi="Arial" w:cs="Arial"/>
                          <w:sz w:val="18"/>
                          <w:szCs w:val="18"/>
                        </w:rPr>
                      </w:pPr>
                      <w:r w:rsidRPr="00AE3411">
                        <w:rPr>
                          <w:rFonts w:ascii="Arial" w:hAnsi="Arial" w:cs="Arial"/>
                          <w:sz w:val="18"/>
                          <w:szCs w:val="18"/>
                        </w:rPr>
                        <w:t>a component of</w:t>
                      </w:r>
                    </w:p>
                  </w:txbxContent>
                </v:textbox>
              </v:shape>
            </w:pict>
          </mc:Fallback>
        </mc:AlternateContent>
      </w:r>
      <w:r w:rsidR="002C0673">
        <w:rPr>
          <w:noProof/>
        </w:rPr>
        <w:drawing>
          <wp:anchor distT="0" distB="0" distL="114300" distR="114300" simplePos="0" relativeHeight="251698176" behindDoc="0" locked="0" layoutInCell="1" allowOverlap="1" wp14:anchorId="0242011C" wp14:editId="20627ED2">
            <wp:simplePos x="0" y="0"/>
            <wp:positionH relativeFrom="column">
              <wp:posOffset>134139</wp:posOffset>
            </wp:positionH>
            <wp:positionV relativeFrom="paragraph">
              <wp:posOffset>6449060</wp:posOffset>
            </wp:positionV>
            <wp:extent cx="1280160" cy="950546"/>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ademy of Neurologic RGB 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0160" cy="950546"/>
                    </a:xfrm>
                    <a:prstGeom prst="rect">
                      <a:avLst/>
                    </a:prstGeom>
                  </pic:spPr>
                </pic:pic>
              </a:graphicData>
            </a:graphic>
            <wp14:sizeRelH relativeFrom="page">
              <wp14:pctWidth>0</wp14:pctWidth>
            </wp14:sizeRelH>
            <wp14:sizeRelV relativeFrom="page">
              <wp14:pctHeight>0</wp14:pctHeight>
            </wp14:sizeRelV>
          </wp:anchor>
        </w:drawing>
      </w:r>
      <w:r w:rsidR="002C0673" w:rsidRPr="00737E3F">
        <w:rPr>
          <w:noProof/>
        </w:rPr>
        <mc:AlternateContent>
          <mc:Choice Requires="wps">
            <w:drawing>
              <wp:anchor distT="0" distB="0" distL="114300" distR="114300" simplePos="0" relativeHeight="251675648" behindDoc="0" locked="0" layoutInCell="1" allowOverlap="1" wp14:anchorId="595CA4BC" wp14:editId="2916EA35">
                <wp:simplePos x="0" y="0"/>
                <wp:positionH relativeFrom="column">
                  <wp:posOffset>21590</wp:posOffset>
                </wp:positionH>
                <wp:positionV relativeFrom="paragraph">
                  <wp:posOffset>4350385</wp:posOffset>
                </wp:positionV>
                <wp:extent cx="1485900" cy="2287361"/>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485900" cy="2287361"/>
                        </a:xfrm>
                        <a:prstGeom prst="rect">
                          <a:avLst/>
                        </a:prstGeom>
                        <a:noFill/>
                        <a:ln w="6350">
                          <a:noFill/>
                        </a:ln>
                      </wps:spPr>
                      <wps:txbx>
                        <w:txbxContent>
                          <w:p w14:paraId="55C7D5DB" w14:textId="77777777" w:rsidR="007B68FF" w:rsidRDefault="007B68FF" w:rsidP="00B5338C">
                            <w:pPr>
                              <w:spacing w:after="0"/>
                              <w:jc w:val="center"/>
                              <w:rPr>
                                <w:rFonts w:ascii="Arial" w:hAnsi="Arial" w:cs="Arial"/>
                                <w:b/>
                              </w:rPr>
                            </w:pPr>
                            <w:r>
                              <w:rPr>
                                <w:rFonts w:ascii="Arial" w:hAnsi="Arial" w:cs="Arial"/>
                                <w:b/>
                              </w:rPr>
                              <w:t xml:space="preserve">Produced by </w:t>
                            </w:r>
                          </w:p>
                          <w:p w14:paraId="38D5B9DA" w14:textId="3BB8233E" w:rsidR="007B68FF" w:rsidRDefault="007B68FF" w:rsidP="00B5338C">
                            <w:pPr>
                              <w:spacing w:after="0"/>
                              <w:jc w:val="center"/>
                              <w:rPr>
                                <w:rFonts w:ascii="Arial" w:hAnsi="Arial" w:cs="Arial"/>
                                <w:b/>
                              </w:rPr>
                            </w:pPr>
                          </w:p>
                          <w:p w14:paraId="222CE5DB" w14:textId="054B9849" w:rsidR="008975B9" w:rsidRDefault="008975B9" w:rsidP="00B5338C">
                            <w:pPr>
                              <w:spacing w:after="0"/>
                              <w:jc w:val="center"/>
                              <w:rPr>
                                <w:rFonts w:ascii="Arial" w:hAnsi="Arial" w:cs="Arial"/>
                                <w:b/>
                              </w:rPr>
                            </w:pPr>
                          </w:p>
                          <w:p w14:paraId="401DED01" w14:textId="571A19F3" w:rsidR="008975B9" w:rsidRDefault="008975B9" w:rsidP="00B5338C">
                            <w:pPr>
                              <w:spacing w:after="0"/>
                              <w:jc w:val="center"/>
                              <w:rPr>
                                <w:rFonts w:ascii="Arial" w:hAnsi="Arial" w:cs="Arial"/>
                                <w:b/>
                              </w:rPr>
                            </w:pPr>
                          </w:p>
                          <w:p w14:paraId="1F627046" w14:textId="1E79DD9C" w:rsidR="008975B9" w:rsidRDefault="008975B9" w:rsidP="00B5338C">
                            <w:pPr>
                              <w:spacing w:after="0"/>
                              <w:jc w:val="center"/>
                              <w:rPr>
                                <w:rFonts w:ascii="Arial" w:hAnsi="Arial" w:cs="Arial"/>
                                <w:b/>
                              </w:rPr>
                            </w:pPr>
                          </w:p>
                          <w:p w14:paraId="44377BA5" w14:textId="1F8F37D8" w:rsidR="008975B9" w:rsidRDefault="008975B9" w:rsidP="00B5338C">
                            <w:pPr>
                              <w:spacing w:after="0"/>
                              <w:jc w:val="center"/>
                              <w:rPr>
                                <w:rFonts w:ascii="Arial" w:hAnsi="Arial" w:cs="Arial"/>
                                <w:b/>
                              </w:rPr>
                            </w:pPr>
                          </w:p>
                          <w:p w14:paraId="545E1735" w14:textId="38AD3FDE" w:rsidR="008975B9" w:rsidRDefault="008975B9" w:rsidP="00B5338C">
                            <w:pPr>
                              <w:spacing w:after="0"/>
                              <w:jc w:val="center"/>
                              <w:rPr>
                                <w:rFonts w:ascii="Arial" w:hAnsi="Arial" w:cs="Arial"/>
                                <w:b/>
                              </w:rPr>
                            </w:pPr>
                          </w:p>
                          <w:p w14:paraId="69780BE6" w14:textId="77777777" w:rsidR="008975B9" w:rsidRDefault="008975B9" w:rsidP="00B5338C">
                            <w:pPr>
                              <w:spacing w:after="0"/>
                              <w:jc w:val="center"/>
                              <w:rPr>
                                <w:rFonts w:ascii="Arial" w:hAnsi="Arial" w:cs="Arial"/>
                                <w:b/>
                              </w:rPr>
                            </w:pPr>
                          </w:p>
                          <w:p w14:paraId="034D4C4D" w14:textId="77777777" w:rsidR="007B68FF" w:rsidRDefault="007B68FF" w:rsidP="00B5338C">
                            <w:pPr>
                              <w:spacing w:after="0"/>
                              <w:jc w:val="center"/>
                              <w:rPr>
                                <w:rFonts w:ascii="Arial" w:hAnsi="Arial" w:cs="Arial"/>
                                <w:b/>
                              </w:rPr>
                            </w:pPr>
                          </w:p>
                          <w:p w14:paraId="75DFC6A4" w14:textId="231A08F1" w:rsidR="00B5338C" w:rsidRPr="002F3110" w:rsidRDefault="007B68FF" w:rsidP="00B5338C">
                            <w:pPr>
                              <w:spacing w:after="0"/>
                              <w:jc w:val="center"/>
                              <w:rPr>
                                <w:rFonts w:ascii="Arial" w:hAnsi="Arial" w:cs="Arial"/>
                                <w:b/>
                              </w:rPr>
                            </w:pPr>
                            <w:r>
                              <w:rPr>
                                <w:rFonts w:ascii="Arial" w:hAnsi="Arial" w:cs="Arial"/>
                                <w:b/>
                              </w:rPr>
                              <w:t>a</w:t>
                            </w:r>
                            <w:r w:rsidR="00B5338C" w:rsidRPr="002F3110">
                              <w:rPr>
                                <w:rFonts w:ascii="Arial" w:hAnsi="Arial" w:cs="Arial"/>
                                <w:b/>
                              </w:rPr>
                              <w:t xml:space="preserve"> Special Interest Group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CA4BC" id="Text Box 11" o:spid="_x0000_s1036" type="#_x0000_t202" style="position:absolute;margin-left:1.7pt;margin-top:342.55pt;width:117pt;height:18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" filled="f" stroked="f" strokeweight=".5pt">
                <v:textbox>
                  <w:txbxContent>
                    <w:p w14:paraId="55C7D5DB" w14:textId="77777777" w:rsidR="007B68FF" w:rsidRDefault="007B68FF" w:rsidP="00B5338C">
                      <w:pPr>
                        <w:spacing w:after="0"/>
                        <w:jc w:val="center"/>
                        <w:rPr>
                          <w:rFonts w:ascii="Arial" w:hAnsi="Arial" w:cs="Arial"/>
                          <w:b/>
                        </w:rPr>
                      </w:pPr>
                      <w:r>
                        <w:rPr>
                          <w:rFonts w:ascii="Arial" w:hAnsi="Arial" w:cs="Arial"/>
                          <w:b/>
                        </w:rPr>
                        <w:t xml:space="preserve">Produced by </w:t>
                      </w:r>
                    </w:p>
                    <w:p w14:paraId="38D5B9DA" w14:textId="3BB8233E" w:rsidR="007B68FF" w:rsidRDefault="007B68FF" w:rsidP="00B5338C">
                      <w:pPr>
                        <w:spacing w:after="0"/>
                        <w:jc w:val="center"/>
                        <w:rPr>
                          <w:rFonts w:ascii="Arial" w:hAnsi="Arial" w:cs="Arial"/>
                          <w:b/>
                        </w:rPr>
                      </w:pPr>
                    </w:p>
                    <w:p w14:paraId="222CE5DB" w14:textId="054B9849" w:rsidR="008975B9" w:rsidRDefault="008975B9" w:rsidP="00B5338C">
                      <w:pPr>
                        <w:spacing w:after="0"/>
                        <w:jc w:val="center"/>
                        <w:rPr>
                          <w:rFonts w:ascii="Arial" w:hAnsi="Arial" w:cs="Arial"/>
                          <w:b/>
                        </w:rPr>
                      </w:pPr>
                    </w:p>
                    <w:p w14:paraId="401DED01" w14:textId="571A19F3" w:rsidR="008975B9" w:rsidRDefault="008975B9" w:rsidP="00B5338C">
                      <w:pPr>
                        <w:spacing w:after="0"/>
                        <w:jc w:val="center"/>
                        <w:rPr>
                          <w:rFonts w:ascii="Arial" w:hAnsi="Arial" w:cs="Arial"/>
                          <w:b/>
                        </w:rPr>
                      </w:pPr>
                    </w:p>
                    <w:p w14:paraId="1F627046" w14:textId="1E79DD9C" w:rsidR="008975B9" w:rsidRDefault="008975B9" w:rsidP="00B5338C">
                      <w:pPr>
                        <w:spacing w:after="0"/>
                        <w:jc w:val="center"/>
                        <w:rPr>
                          <w:rFonts w:ascii="Arial" w:hAnsi="Arial" w:cs="Arial"/>
                          <w:b/>
                        </w:rPr>
                      </w:pPr>
                    </w:p>
                    <w:p w14:paraId="44377BA5" w14:textId="1F8F37D8" w:rsidR="008975B9" w:rsidRDefault="008975B9" w:rsidP="00B5338C">
                      <w:pPr>
                        <w:spacing w:after="0"/>
                        <w:jc w:val="center"/>
                        <w:rPr>
                          <w:rFonts w:ascii="Arial" w:hAnsi="Arial" w:cs="Arial"/>
                          <w:b/>
                        </w:rPr>
                      </w:pPr>
                    </w:p>
                    <w:p w14:paraId="545E1735" w14:textId="38AD3FDE" w:rsidR="008975B9" w:rsidRDefault="008975B9" w:rsidP="00B5338C">
                      <w:pPr>
                        <w:spacing w:after="0"/>
                        <w:jc w:val="center"/>
                        <w:rPr>
                          <w:rFonts w:ascii="Arial" w:hAnsi="Arial" w:cs="Arial"/>
                          <w:b/>
                        </w:rPr>
                      </w:pPr>
                    </w:p>
                    <w:p w14:paraId="69780BE6" w14:textId="77777777" w:rsidR="008975B9" w:rsidRDefault="008975B9" w:rsidP="00B5338C">
                      <w:pPr>
                        <w:spacing w:after="0"/>
                        <w:jc w:val="center"/>
                        <w:rPr>
                          <w:rFonts w:ascii="Arial" w:hAnsi="Arial" w:cs="Arial"/>
                          <w:b/>
                        </w:rPr>
                      </w:pPr>
                    </w:p>
                    <w:p w14:paraId="034D4C4D" w14:textId="77777777" w:rsidR="007B68FF" w:rsidRDefault="007B68FF" w:rsidP="00B5338C">
                      <w:pPr>
                        <w:spacing w:after="0"/>
                        <w:jc w:val="center"/>
                        <w:rPr>
                          <w:rFonts w:ascii="Arial" w:hAnsi="Arial" w:cs="Arial"/>
                          <w:b/>
                        </w:rPr>
                      </w:pPr>
                    </w:p>
                    <w:p w14:paraId="75DFC6A4" w14:textId="231A08F1" w:rsidR="00B5338C" w:rsidRPr="002F3110" w:rsidRDefault="007B68FF" w:rsidP="00B5338C">
                      <w:pPr>
                        <w:spacing w:after="0"/>
                        <w:jc w:val="center"/>
                        <w:rPr>
                          <w:rFonts w:ascii="Arial" w:hAnsi="Arial" w:cs="Arial"/>
                          <w:b/>
                        </w:rPr>
                      </w:pPr>
                      <w:r>
                        <w:rPr>
                          <w:rFonts w:ascii="Arial" w:hAnsi="Arial" w:cs="Arial"/>
                          <w:b/>
                        </w:rPr>
                        <w:t>a</w:t>
                      </w:r>
                      <w:r w:rsidR="00B5338C" w:rsidRPr="002F3110">
                        <w:rPr>
                          <w:rFonts w:ascii="Arial" w:hAnsi="Arial" w:cs="Arial"/>
                          <w:b/>
                        </w:rPr>
                        <w:t xml:space="preserve"> Special Interest Group of</w:t>
                      </w:r>
                    </w:p>
                  </w:txbxContent>
                </v:textbox>
              </v:shape>
            </w:pict>
          </mc:Fallback>
        </mc:AlternateContent>
      </w:r>
      <w:r w:rsidR="00AE3411" w:rsidRPr="00737E3F">
        <w:rPr>
          <w:noProof/>
        </w:rPr>
        <mc:AlternateContent>
          <mc:Choice Requires="wps">
            <w:drawing>
              <wp:anchor distT="0" distB="0" distL="114300" distR="114300" simplePos="0" relativeHeight="251719680" behindDoc="0" locked="0" layoutInCell="1" allowOverlap="1" wp14:anchorId="6F96C551" wp14:editId="5F4703AC">
                <wp:simplePos x="0" y="0"/>
                <wp:positionH relativeFrom="column">
                  <wp:posOffset>0</wp:posOffset>
                </wp:positionH>
                <wp:positionV relativeFrom="paragraph">
                  <wp:posOffset>-182880</wp:posOffset>
                </wp:positionV>
                <wp:extent cx="6752590" cy="485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6752590" cy="485775"/>
                        </a:xfrm>
                        <a:prstGeom prst="rect">
                          <a:avLst/>
                        </a:prstGeom>
                        <a:noFill/>
                        <a:ln w="6350">
                          <a:noFill/>
                        </a:ln>
                      </wps:spPr>
                      <wps:txbx>
                        <w:txbxContent>
                          <w:p w14:paraId="5FF57908" w14:textId="4D690D1A" w:rsidR="00AE3411" w:rsidRPr="00AE3411" w:rsidRDefault="002B218B" w:rsidP="00AE3411">
                            <w:pPr>
                              <w:jc w:val="center"/>
                              <w:rPr>
                                <w:rFonts w:ascii="Arial" w:hAnsi="Arial" w:cs="Arial"/>
                                <w:b/>
                                <w:sz w:val="32"/>
                                <w:szCs w:val="32"/>
                              </w:rPr>
                            </w:pPr>
                            <w:r>
                              <w:rPr>
                                <w:rFonts w:ascii="Arial" w:hAnsi="Arial" w:cs="Arial"/>
                                <w:b/>
                                <w:sz w:val="32"/>
                                <w:szCs w:val="32"/>
                              </w:rPr>
                              <w:t>Motor Planning After Brain Injury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6C551" id="Text Box 6" o:spid="_x0000_s1037" type="#_x0000_t202" style="position:absolute;margin-left:0;margin-top:-14.4pt;width:531.7pt;height:3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" filled="f" stroked="f" strokeweight=".5pt">
                <v:textbox>
                  <w:txbxContent>
                    <w:p w14:paraId="5FF57908" w14:textId="4D690D1A" w:rsidR="00AE3411" w:rsidRPr="00AE3411" w:rsidRDefault="002B218B" w:rsidP="00AE3411">
                      <w:pPr>
                        <w:jc w:val="center"/>
                        <w:rPr>
                          <w:rFonts w:ascii="Arial" w:hAnsi="Arial" w:cs="Arial"/>
                          <w:b/>
                          <w:sz w:val="32"/>
                          <w:szCs w:val="32"/>
                        </w:rPr>
                      </w:pPr>
                      <w:r>
                        <w:rPr>
                          <w:rFonts w:ascii="Arial" w:hAnsi="Arial" w:cs="Arial"/>
                          <w:b/>
                          <w:sz w:val="32"/>
                          <w:szCs w:val="32"/>
                        </w:rPr>
                        <w:t>Motor Planning After Brain Injury</w:t>
                      </w:r>
                    </w:p>
                  </w:txbxContent>
                </v:textbox>
              </v:shape>
            </w:pict>
          </mc:Fallback>
        </mc:AlternateContent>
      </w:r>
      <w:r w:rsidR="00AE3411">
        <w:rPr>
          <w:noProof/>
        </w:rPr>
        <mc:AlternateContent>
          <mc:Choice Requires="wps">
            <w:drawing>
              <wp:anchor distT="0" distB="0" distL="114300" distR="114300" simplePos="0" relativeHeight="251699200" behindDoc="0" locked="0" layoutInCell="1" allowOverlap="1" wp14:anchorId="5BB9603C" wp14:editId="71215CB6">
                <wp:simplePos x="0" y="0"/>
                <wp:positionH relativeFrom="column">
                  <wp:posOffset>1600200</wp:posOffset>
                </wp:positionH>
                <wp:positionV relativeFrom="paragraph">
                  <wp:posOffset>302895</wp:posOffset>
                </wp:positionV>
                <wp:extent cx="0" cy="8115300"/>
                <wp:effectExtent l="19050" t="0" r="38100" b="38100"/>
                <wp:wrapNone/>
                <wp:docPr id="1" name="Straight Connector 1"/>
                <wp:cNvGraphicFramePr/>
                <a:graphic xmlns:a="http://schemas.openxmlformats.org/drawingml/2006/main">
                  <a:graphicData uri="http://schemas.microsoft.com/office/word/2010/wordprocessingShape">
                    <wps:wsp>
                      <wps:cNvCnPr/>
                      <wps:spPr>
                        <a:xfrm>
                          <a:off x="0" y="0"/>
                          <a:ext cx="0" cy="8115300"/>
                        </a:xfrm>
                        <a:prstGeom prst="line">
                          <a:avLst/>
                        </a:prstGeom>
                        <a:ln w="57150">
                          <a:solidFill>
                            <a:srgbClr val="008578"/>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ex="http://schemas.microsoft.com/office/word/2018/wordml/cex">
            <w:pict>
              <v:line w14:anchorId="0EDCE41D" id="Straight Connector 1" o:spid="_x0000_s1026" style="position:absolute;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pt,23.85pt" to="126pt,6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" strokecolor="#008578" strokeweight="4.5pt">
                <v:stroke joinstyle="miter"/>
              </v:line>
            </w:pict>
          </mc:Fallback>
        </mc:AlternateContent>
      </w:r>
    </w:p>
    <w:sectPr w:rsidR="002E2978" w:rsidRPr="00737E3F" w:rsidSect="00627CEE">
      <w:footerReference w:type="default" r:id="rId11"/>
      <w:pgSz w:w="12240" w:h="15840"/>
      <w:pgMar w:top="1008"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8D744" w14:textId="77777777" w:rsidR="00FE5993" w:rsidRDefault="00FE5993" w:rsidP="00D07861">
      <w:pPr>
        <w:spacing w:after="0" w:line="240" w:lineRule="auto"/>
      </w:pPr>
      <w:r>
        <w:separator/>
      </w:r>
    </w:p>
  </w:endnote>
  <w:endnote w:type="continuationSeparator" w:id="0">
    <w:p w14:paraId="1C3680ED" w14:textId="77777777" w:rsidR="00FE5993" w:rsidRDefault="00FE5993" w:rsidP="00D0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2C081" w14:textId="69142363" w:rsidR="002C0673" w:rsidRPr="007D32C2" w:rsidRDefault="002C0673" w:rsidP="002C0673">
    <w:pPr>
      <w:pStyle w:val="Footer"/>
      <w:tabs>
        <w:tab w:val="clear" w:pos="4680"/>
        <w:tab w:val="clear" w:pos="9360"/>
        <w:tab w:val="left" w:pos="9928"/>
      </w:tabs>
      <w:rPr>
        <w:rFonts w:cstheme="minorHAnsi"/>
        <w:i/>
        <w:iCs/>
        <w:color w:val="808080" w:themeColor="background1" w:themeShade="80"/>
        <w:sz w:val="18"/>
        <w:szCs w:val="18"/>
      </w:rPr>
    </w:pPr>
    <w:bookmarkStart w:id="1" w:name="_Hlk46740370"/>
    <w:bookmarkStart w:id="2" w:name="_Hlk46740371"/>
    <w:r w:rsidRPr="003101F2">
      <w:rPr>
        <w:rStyle w:val="Emphasis"/>
        <w:rFonts w:cstheme="minorHAnsi"/>
        <w:i w:val="0"/>
        <w:iCs w:val="0"/>
        <w:color w:val="333333"/>
        <w:sz w:val="18"/>
        <w:szCs w:val="18"/>
        <w:shd w:val="clear" w:color="auto" w:fill="FFFFFF"/>
      </w:rPr>
      <w:t xml:space="preserve">This is for informational and educational purposes only. It does not constitute and should not be used as a substitute for medical advice, diagnosis, </w:t>
    </w:r>
    <w:r>
      <w:rPr>
        <w:rStyle w:val="Emphasis"/>
        <w:rFonts w:cstheme="minorHAnsi"/>
        <w:i w:val="0"/>
        <w:iCs w:val="0"/>
        <w:color w:val="333333"/>
        <w:sz w:val="18"/>
        <w:szCs w:val="18"/>
        <w:shd w:val="clear" w:color="auto" w:fill="FFFFFF"/>
      </w:rPr>
      <w:t xml:space="preserve">rehabilitation, </w:t>
    </w:r>
    <w:r w:rsidRPr="003101F2">
      <w:rPr>
        <w:rStyle w:val="Emphasis"/>
        <w:rFonts w:cstheme="minorHAnsi"/>
        <w:i w:val="0"/>
        <w:iCs w:val="0"/>
        <w:color w:val="333333"/>
        <w:sz w:val="18"/>
        <w:szCs w:val="18"/>
        <w:shd w:val="clear" w:color="auto" w:fill="FFFFFF"/>
      </w:rPr>
      <w:t>or treatment. Patients and other members of the general</w:t>
    </w:r>
    <w:r>
      <w:rPr>
        <w:rStyle w:val="Emphasis"/>
        <w:rFonts w:cstheme="minorHAnsi"/>
        <w:i w:val="0"/>
        <w:iCs w:val="0"/>
        <w:color w:val="333333"/>
        <w:sz w:val="18"/>
        <w:szCs w:val="18"/>
        <w:shd w:val="clear" w:color="auto" w:fill="FFFFFF"/>
      </w:rPr>
      <w:t xml:space="preserve"> </w:t>
    </w:r>
    <w:r w:rsidRPr="003101F2">
      <w:rPr>
        <w:rStyle w:val="Emphasis"/>
        <w:rFonts w:cstheme="minorHAnsi"/>
        <w:i w:val="0"/>
        <w:iCs w:val="0"/>
        <w:color w:val="333333"/>
        <w:sz w:val="18"/>
        <w:szCs w:val="18"/>
        <w:shd w:val="clear" w:color="auto" w:fill="FFFFFF"/>
      </w:rPr>
      <w:t>public should always seek the advice of a qualified healthcare professional regarding personal health and medical conditions.</w:t>
    </w:r>
    <w:r>
      <w:rPr>
        <w:rStyle w:val="Emphasis"/>
        <w:rFonts w:cstheme="minorHAnsi"/>
        <w:i w:val="0"/>
        <w:iCs w:val="0"/>
        <w:color w:val="333333"/>
        <w:sz w:val="18"/>
        <w:szCs w:val="18"/>
        <w:shd w:val="clear" w:color="auto" w:fill="FFFFFF"/>
      </w:rPr>
      <w:t xml:space="preserve"> The Academy of Neurologic Physical Therapy and its collaborators disclaim any liability to any party for any loss or damage by errors or omissions in this publication.  </w:t>
    </w:r>
    <w:r>
      <w:rPr>
        <w:color w:val="808080" w:themeColor="background1" w:themeShade="80"/>
        <w:sz w:val="18"/>
        <w:szCs w:val="18"/>
      </w:rPr>
      <w:t xml:space="preserve">                                                                                                           </w:t>
    </w:r>
    <w:bookmarkEnd w:id="1"/>
    <w:bookmarkEnd w:id="2"/>
    <w:r w:rsidR="002B218B">
      <w:rPr>
        <w:color w:val="808080" w:themeColor="background1" w:themeShade="80"/>
        <w:sz w:val="18"/>
        <w:szCs w:val="18"/>
      </w:rPr>
      <w:t>October 2021</w:t>
    </w:r>
  </w:p>
  <w:p w14:paraId="33E586FE" w14:textId="63D8E86D" w:rsidR="00E33F3D" w:rsidRPr="002C0673" w:rsidRDefault="00E33F3D" w:rsidP="002C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B5335" w14:textId="77777777" w:rsidR="00FE5993" w:rsidRDefault="00FE5993" w:rsidP="00D07861">
      <w:pPr>
        <w:spacing w:after="0" w:line="240" w:lineRule="auto"/>
      </w:pPr>
      <w:r>
        <w:separator/>
      </w:r>
    </w:p>
  </w:footnote>
  <w:footnote w:type="continuationSeparator" w:id="0">
    <w:p w14:paraId="73D97DD4" w14:textId="77777777" w:rsidR="00FE5993" w:rsidRDefault="00FE5993" w:rsidP="00D07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E18"/>
    <w:multiLevelType w:val="hybridMultilevel"/>
    <w:tmpl w:val="156C2830"/>
    <w:lvl w:ilvl="0" w:tplc="836E89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94D1D"/>
    <w:multiLevelType w:val="hybridMultilevel"/>
    <w:tmpl w:val="1BBE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7054A"/>
    <w:multiLevelType w:val="hybridMultilevel"/>
    <w:tmpl w:val="3B00C4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F0AD4"/>
    <w:multiLevelType w:val="hybridMultilevel"/>
    <w:tmpl w:val="4E965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2F4FD2"/>
    <w:multiLevelType w:val="hybridMultilevel"/>
    <w:tmpl w:val="D7B82DC0"/>
    <w:lvl w:ilvl="0" w:tplc="968E675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861"/>
    <w:rsid w:val="00027EDC"/>
    <w:rsid w:val="00041325"/>
    <w:rsid w:val="000450B6"/>
    <w:rsid w:val="000504EC"/>
    <w:rsid w:val="00063A1D"/>
    <w:rsid w:val="00065AC3"/>
    <w:rsid w:val="001272AB"/>
    <w:rsid w:val="00153A7D"/>
    <w:rsid w:val="00155CF1"/>
    <w:rsid w:val="00264130"/>
    <w:rsid w:val="002700D7"/>
    <w:rsid w:val="002A322E"/>
    <w:rsid w:val="002B218B"/>
    <w:rsid w:val="002C0673"/>
    <w:rsid w:val="002E37E5"/>
    <w:rsid w:val="002F3110"/>
    <w:rsid w:val="00327C40"/>
    <w:rsid w:val="00376E9C"/>
    <w:rsid w:val="003A6D08"/>
    <w:rsid w:val="003C1276"/>
    <w:rsid w:val="003D69DC"/>
    <w:rsid w:val="003E56D0"/>
    <w:rsid w:val="00431036"/>
    <w:rsid w:val="004F7FD6"/>
    <w:rsid w:val="0058069A"/>
    <w:rsid w:val="005F594C"/>
    <w:rsid w:val="00627CEE"/>
    <w:rsid w:val="0069395E"/>
    <w:rsid w:val="006A080C"/>
    <w:rsid w:val="006D41FA"/>
    <w:rsid w:val="006F108E"/>
    <w:rsid w:val="00737E3F"/>
    <w:rsid w:val="00743A7D"/>
    <w:rsid w:val="00776B05"/>
    <w:rsid w:val="007B68FF"/>
    <w:rsid w:val="007C7D88"/>
    <w:rsid w:val="007F4FF6"/>
    <w:rsid w:val="008315B6"/>
    <w:rsid w:val="008975B9"/>
    <w:rsid w:val="008F05D5"/>
    <w:rsid w:val="00975AEF"/>
    <w:rsid w:val="00A42824"/>
    <w:rsid w:val="00AC4331"/>
    <w:rsid w:val="00AE3411"/>
    <w:rsid w:val="00B5338C"/>
    <w:rsid w:val="00B815B3"/>
    <w:rsid w:val="00B82B02"/>
    <w:rsid w:val="00BA2C60"/>
    <w:rsid w:val="00C114EA"/>
    <w:rsid w:val="00C45FA3"/>
    <w:rsid w:val="00CA2F91"/>
    <w:rsid w:val="00CA4DD2"/>
    <w:rsid w:val="00D07861"/>
    <w:rsid w:val="00D933F6"/>
    <w:rsid w:val="00DC0D67"/>
    <w:rsid w:val="00DD2D1C"/>
    <w:rsid w:val="00DE787B"/>
    <w:rsid w:val="00E33F3D"/>
    <w:rsid w:val="00E83F65"/>
    <w:rsid w:val="00EB1DD5"/>
    <w:rsid w:val="00F42C74"/>
    <w:rsid w:val="00F5143D"/>
    <w:rsid w:val="00F7690B"/>
    <w:rsid w:val="00FA712A"/>
    <w:rsid w:val="00FB44F2"/>
    <w:rsid w:val="00FE32FF"/>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51475"/>
  <w15:chartTrackingRefBased/>
  <w15:docId w15:val="{013C1711-75D4-405C-82AD-E90CF6AB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861"/>
  </w:style>
  <w:style w:type="paragraph" w:styleId="Footer">
    <w:name w:val="footer"/>
    <w:basedOn w:val="Normal"/>
    <w:link w:val="FooterChar"/>
    <w:uiPriority w:val="99"/>
    <w:unhideWhenUsed/>
    <w:rsid w:val="00D07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861"/>
  </w:style>
  <w:style w:type="character" w:styleId="Hyperlink">
    <w:name w:val="Hyperlink"/>
    <w:basedOn w:val="DefaultParagraphFont"/>
    <w:uiPriority w:val="99"/>
    <w:unhideWhenUsed/>
    <w:rsid w:val="00B5338C"/>
    <w:rPr>
      <w:color w:val="0563C1" w:themeColor="hyperlink"/>
      <w:u w:val="single"/>
    </w:rPr>
  </w:style>
  <w:style w:type="character" w:styleId="UnresolvedMention">
    <w:name w:val="Unresolved Mention"/>
    <w:basedOn w:val="DefaultParagraphFont"/>
    <w:uiPriority w:val="99"/>
    <w:semiHidden/>
    <w:unhideWhenUsed/>
    <w:rsid w:val="00B5338C"/>
    <w:rPr>
      <w:color w:val="605E5C"/>
      <w:shd w:val="clear" w:color="auto" w:fill="E1DFDD"/>
    </w:rPr>
  </w:style>
  <w:style w:type="character" w:styleId="Emphasis">
    <w:name w:val="Emphasis"/>
    <w:basedOn w:val="DefaultParagraphFont"/>
    <w:uiPriority w:val="20"/>
    <w:qFormat/>
    <w:rsid w:val="00627CEE"/>
    <w:rPr>
      <w:i/>
      <w:iCs/>
    </w:rPr>
  </w:style>
  <w:style w:type="paragraph" w:styleId="ListParagraph">
    <w:name w:val="List Paragraph"/>
    <w:basedOn w:val="Normal"/>
    <w:uiPriority w:val="34"/>
    <w:qFormat/>
    <w:rsid w:val="00127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Miller</dc:creator>
  <cp:keywords/>
  <dc:description/>
  <cp:lastModifiedBy>Madelynn Corcoran</cp:lastModifiedBy>
  <cp:revision>2</cp:revision>
  <cp:lastPrinted>2020-07-27T16:27:00Z</cp:lastPrinted>
  <dcterms:created xsi:type="dcterms:W3CDTF">2021-10-28T13:22:00Z</dcterms:created>
  <dcterms:modified xsi:type="dcterms:W3CDTF">2021-10-28T13:22:00Z</dcterms:modified>
</cp:coreProperties>
</file>